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D44" w:rsidRPr="00071D44" w:rsidRDefault="00071D44" w:rsidP="00071D44">
      <w:pPr>
        <w:spacing w:before="100" w:beforeAutospacing="1" w:after="100" w:afterAutospacing="1" w:line="285" w:lineRule="atLeast"/>
        <w:jc w:val="center"/>
        <w:rPr>
          <w:rFonts w:ascii="Arial" w:hAnsi="Arial" w:cs="Arial"/>
          <w:color w:val="000000"/>
          <w:sz w:val="20"/>
          <w:szCs w:val="20"/>
        </w:rPr>
      </w:pPr>
      <w:r w:rsidRPr="00071D44">
        <w:rPr>
          <w:rFonts w:ascii="Arial" w:hAnsi="Arial" w:cs="Arial"/>
          <w:color w:val="000000"/>
          <w:sz w:val="20"/>
          <w:szCs w:val="20"/>
        </w:rPr>
        <w:t>ZESTAWIENIE ZMIAN W FUNDUSZU</w:t>
      </w:r>
      <w:r w:rsidRPr="00071D44">
        <w:rPr>
          <w:rFonts w:ascii="Arial" w:hAnsi="Arial" w:cs="Arial"/>
          <w:sz w:val="20"/>
          <w:szCs w:val="20"/>
        </w:rPr>
        <w:t xml:space="preserve"> JEDNOSTKI</w:t>
      </w:r>
    </w:p>
    <w:tbl>
      <w:tblPr>
        <w:tblW w:w="989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90"/>
        <w:gridCol w:w="2290"/>
        <w:gridCol w:w="3290"/>
        <w:gridCol w:w="360"/>
        <w:gridCol w:w="1440"/>
        <w:gridCol w:w="1922"/>
      </w:tblGrid>
      <w:tr w:rsidR="00071D44" w:rsidRPr="00071D44" w:rsidTr="00F47819">
        <w:trPr>
          <w:tblCellSpacing w:w="0" w:type="dxa"/>
          <w:jc w:val="center"/>
        </w:trPr>
        <w:tc>
          <w:tcPr>
            <w:tcW w:w="28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sz w:val="18"/>
                <w:szCs w:val="18"/>
                <w:lang w:eastAsia="en-US"/>
              </w:rPr>
            </w:pPr>
            <w:r w:rsidRPr="00071D44">
              <w:rPr>
                <w:color w:val="000000"/>
                <w:sz w:val="16"/>
                <w:szCs w:val="16"/>
                <w:lang w:eastAsia="en-US"/>
              </w:rPr>
              <w:t xml:space="preserve">Nazwa i adres </w:t>
            </w:r>
            <w:r w:rsidRPr="00071D44">
              <w:rPr>
                <w:rFonts w:eastAsia="Arial Unicode MS"/>
                <w:sz w:val="18"/>
                <w:szCs w:val="18"/>
                <w:lang w:eastAsia="en-US"/>
              </w:rPr>
              <w:t>jednostki</w:t>
            </w:r>
            <w:r w:rsidRPr="00071D44">
              <w:rPr>
                <w:sz w:val="18"/>
                <w:szCs w:val="18"/>
                <w:lang w:eastAsia="en-US"/>
              </w:rPr>
              <w:t xml:space="preserve"> sprawozdawczej</w:t>
            </w:r>
          </w:p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sz w:val="18"/>
                <w:szCs w:val="18"/>
                <w:lang w:eastAsia="en-US"/>
              </w:rPr>
            </w:pPr>
            <w:r w:rsidRPr="00071D44">
              <w:rPr>
                <w:color w:val="000000"/>
                <w:sz w:val="16"/>
                <w:szCs w:val="16"/>
                <w:lang w:eastAsia="en-US"/>
              </w:rPr>
              <w:t xml:space="preserve">PRZEDSZKOLE MIEJSKIE NR 16 </w:t>
            </w:r>
            <w:proofErr w:type="spellStart"/>
            <w:r w:rsidRPr="00071D44">
              <w:rPr>
                <w:color w:val="000000"/>
                <w:sz w:val="16"/>
                <w:szCs w:val="16"/>
                <w:lang w:eastAsia="en-US"/>
              </w:rPr>
              <w:t>Calineczka</w:t>
            </w:r>
            <w:proofErr w:type="spellEnd"/>
            <w:r w:rsidRPr="00071D44">
              <w:rPr>
                <w:color w:val="000000"/>
                <w:sz w:val="16"/>
                <w:szCs w:val="16"/>
                <w:lang w:eastAsia="en-US"/>
              </w:rPr>
              <w:br/>
              <w:t>Numer identyfikacyjny REGON</w:t>
            </w:r>
          </w:p>
        </w:tc>
        <w:tc>
          <w:tcPr>
            <w:tcW w:w="36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071D44">
              <w:rPr>
                <w:b/>
                <w:sz w:val="22"/>
                <w:szCs w:val="22"/>
                <w:lang w:eastAsia="en-US"/>
              </w:rPr>
              <w:t>Zestawienie zmian </w:t>
            </w:r>
            <w:r w:rsidRPr="00071D44">
              <w:rPr>
                <w:b/>
                <w:sz w:val="22"/>
                <w:szCs w:val="22"/>
                <w:lang w:eastAsia="en-US"/>
              </w:rPr>
              <w:br/>
              <w:t xml:space="preserve">w funduszu </w:t>
            </w:r>
            <w:r w:rsidRPr="00071D44">
              <w:rPr>
                <w:rFonts w:eastAsia="Arial Unicode MS"/>
                <w:b/>
                <w:sz w:val="22"/>
                <w:szCs w:val="22"/>
                <w:lang w:eastAsia="en-US"/>
              </w:rPr>
              <w:t xml:space="preserve">jednostki </w:t>
            </w:r>
            <w:r w:rsidRPr="00071D44">
              <w:rPr>
                <w:b/>
                <w:sz w:val="22"/>
                <w:szCs w:val="22"/>
                <w:lang w:eastAsia="en-US"/>
              </w:rPr>
              <w:br/>
              <w:t>sporządzone </w:t>
            </w:r>
            <w:r w:rsidRPr="00071D44">
              <w:rPr>
                <w:b/>
                <w:sz w:val="22"/>
                <w:szCs w:val="22"/>
                <w:lang w:eastAsia="en-US"/>
              </w:rPr>
              <w:br/>
              <w:t>na dzień 31.12.2025 r.</w:t>
            </w:r>
          </w:p>
        </w:tc>
        <w:tc>
          <w:tcPr>
            <w:tcW w:w="33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before="100" w:beforeAutospacing="1" w:after="100" w:afterAutospacing="1" w:line="256" w:lineRule="auto"/>
              <w:jc w:val="center"/>
              <w:rPr>
                <w:rFonts w:eastAsia="Arial Unicode MS"/>
                <w:color w:val="000000"/>
                <w:sz w:val="22"/>
                <w:szCs w:val="16"/>
                <w:lang w:eastAsia="en-US"/>
              </w:rPr>
            </w:pPr>
            <w:r w:rsidRPr="00071D44">
              <w:rPr>
                <w:rFonts w:eastAsia="Arial Unicode MS"/>
                <w:sz w:val="22"/>
                <w:szCs w:val="18"/>
                <w:lang w:eastAsia="en-US"/>
              </w:rPr>
              <w:t>Urząd Miasta Kutno Wydział Finansów i Budżetu</w:t>
            </w:r>
          </w:p>
          <w:p w:rsidR="00071D44" w:rsidRPr="00071D44" w:rsidRDefault="00071D44" w:rsidP="00071D44">
            <w:pPr>
              <w:spacing w:before="100" w:beforeAutospacing="1" w:after="100" w:afterAutospacing="1" w:line="256" w:lineRule="auto"/>
              <w:jc w:val="center"/>
              <w:rPr>
                <w:rFonts w:eastAsia="Arial Unicode MS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3"/>
                <w:szCs w:val="16"/>
                <w:lang w:eastAsia="en-US"/>
              </w:rPr>
              <w:t>Wysłać bez pisma przewodniego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61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Stan na koniec roku poprzedniego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Stan na koniec roku bieżącego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b/>
                <w:bCs/>
                <w:color w:val="000000"/>
                <w:sz w:val="18"/>
                <w:szCs w:val="16"/>
                <w:lang w:eastAsia="en-US"/>
              </w:rPr>
              <w:t>I.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56" w:lineRule="auto"/>
              <w:rPr>
                <w:rFonts w:eastAsia="Arial Unicode MS"/>
                <w:sz w:val="18"/>
                <w:szCs w:val="18"/>
                <w:lang w:eastAsia="en-US"/>
              </w:rPr>
            </w:pPr>
            <w:r w:rsidRPr="00071D44">
              <w:rPr>
                <w:sz w:val="18"/>
                <w:szCs w:val="18"/>
                <w:lang w:eastAsia="en-US"/>
              </w:rPr>
              <w:t xml:space="preserve">Fundusz </w:t>
            </w:r>
            <w:r w:rsidRPr="00071D44">
              <w:rPr>
                <w:rFonts w:eastAsia="Arial Unicode MS"/>
                <w:sz w:val="18"/>
                <w:szCs w:val="18"/>
                <w:lang w:eastAsia="en-US"/>
              </w:rPr>
              <w:t xml:space="preserve">jednostki </w:t>
            </w:r>
            <w:r w:rsidRPr="00071D44">
              <w:rPr>
                <w:sz w:val="18"/>
                <w:szCs w:val="18"/>
                <w:lang w:eastAsia="en-US"/>
              </w:rPr>
              <w:t>na początek okresu (BO)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2 877 045,26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4 303 975,50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1.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56" w:lineRule="auto"/>
              <w:rPr>
                <w:rFonts w:eastAsia="Arial Unicode MS"/>
                <w:sz w:val="18"/>
                <w:szCs w:val="18"/>
                <w:lang w:eastAsia="en-US"/>
              </w:rPr>
            </w:pPr>
            <w:r w:rsidRPr="00071D44">
              <w:rPr>
                <w:sz w:val="18"/>
                <w:szCs w:val="18"/>
                <w:lang w:eastAsia="en-US"/>
              </w:rPr>
              <w:t>Zwiększenie funduszu (z tytułu)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5 043 241,35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5 075 606,42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1.1.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56" w:lineRule="auto"/>
              <w:rPr>
                <w:rFonts w:eastAsia="Arial Unicode MS"/>
                <w:sz w:val="18"/>
                <w:szCs w:val="18"/>
                <w:lang w:eastAsia="en-US"/>
              </w:rPr>
            </w:pPr>
            <w:r w:rsidRPr="00071D44">
              <w:rPr>
                <w:sz w:val="18"/>
                <w:szCs w:val="18"/>
                <w:lang w:eastAsia="en-US"/>
              </w:rPr>
              <w:t>Zysk bilansowy za rok ubiegły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1.2.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56" w:lineRule="auto"/>
              <w:rPr>
                <w:rFonts w:eastAsia="Arial Unicode MS"/>
                <w:sz w:val="18"/>
                <w:szCs w:val="18"/>
                <w:lang w:eastAsia="en-US"/>
              </w:rPr>
            </w:pPr>
            <w:r w:rsidRPr="00071D44">
              <w:rPr>
                <w:sz w:val="18"/>
                <w:szCs w:val="18"/>
                <w:lang w:eastAsia="en-US"/>
              </w:rPr>
              <w:t xml:space="preserve">Zrealizowane wydatki </w:t>
            </w:r>
            <w:r w:rsidRPr="00071D44">
              <w:rPr>
                <w:rFonts w:eastAsia="Arial Unicode MS"/>
                <w:sz w:val="18"/>
                <w:szCs w:val="18"/>
                <w:lang w:eastAsia="en-US"/>
              </w:rPr>
              <w:t>budżetowe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4 413 256,99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4 864 828,01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1.3.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Zrealizowane płatności ze środków europejskich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1.4.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Środki na inwestycje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1.5.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Aktualizacja wyceny środków trwałych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1.6.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Nieodpłatnie otrzymane środki trwałe i środki trwałe w budowie oraz wartości niematerialne i prawne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629 984,36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146 447,61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1.7.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Aktywa przejęte od zlikwidowanych lub połączonych</w:t>
            </w:r>
            <w:r w:rsidRPr="00071D44">
              <w:rPr>
                <w:sz w:val="18"/>
                <w:szCs w:val="18"/>
                <w:lang w:eastAsia="en-US"/>
              </w:rPr>
              <w:t xml:space="preserve"> </w:t>
            </w:r>
            <w:r w:rsidRPr="00071D44">
              <w:rPr>
                <w:rFonts w:eastAsia="Arial Unicode MS"/>
                <w:sz w:val="18"/>
                <w:szCs w:val="18"/>
                <w:lang w:eastAsia="en-US"/>
              </w:rPr>
              <w:t>jednostek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1.8.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Aktywa otrzymane w ramach centralnego zaopatrzenia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1.9.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Pozostałe odpisy z wyniku finansowego za rok bieżący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1.10.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Inne zwiększenia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64 330,80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b/>
                <w:bCs/>
                <w:color w:val="000000"/>
                <w:sz w:val="18"/>
                <w:szCs w:val="16"/>
                <w:lang w:eastAsia="en-US"/>
              </w:rPr>
              <w:t>2.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56" w:lineRule="auto"/>
              <w:rPr>
                <w:rFonts w:eastAsia="Arial Unicode MS"/>
                <w:sz w:val="18"/>
                <w:szCs w:val="18"/>
                <w:lang w:eastAsia="en-US"/>
              </w:rPr>
            </w:pPr>
            <w:r w:rsidRPr="00071D44">
              <w:rPr>
                <w:sz w:val="18"/>
                <w:szCs w:val="18"/>
                <w:lang w:eastAsia="en-US"/>
              </w:rPr>
              <w:t xml:space="preserve">Zmniejszenia funduszu </w:t>
            </w:r>
            <w:r w:rsidRPr="00071D44">
              <w:rPr>
                <w:rFonts w:eastAsia="Arial Unicode MS"/>
                <w:sz w:val="18"/>
                <w:szCs w:val="18"/>
                <w:lang w:eastAsia="en-US"/>
              </w:rPr>
              <w:t>jednostki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3 616 311,11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4 512 267,78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21.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8"/>
                <w:lang w:eastAsia="en-US"/>
              </w:rPr>
            </w:pPr>
            <w:r w:rsidRPr="00071D44">
              <w:rPr>
                <w:color w:val="000000"/>
                <w:sz w:val="18"/>
                <w:szCs w:val="18"/>
                <w:lang w:eastAsia="en-US"/>
              </w:rPr>
              <w:t>Strata za rok ubiegły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3 111 226,31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3 995 767,93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2.2.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56" w:lineRule="auto"/>
              <w:rPr>
                <w:rFonts w:eastAsia="Arial Unicode MS"/>
                <w:sz w:val="18"/>
                <w:szCs w:val="18"/>
                <w:lang w:eastAsia="en-US"/>
              </w:rPr>
            </w:pPr>
            <w:r w:rsidRPr="00071D44">
              <w:rPr>
                <w:sz w:val="18"/>
                <w:szCs w:val="18"/>
                <w:lang w:eastAsia="en-US"/>
              </w:rPr>
              <w:t xml:space="preserve">Zrealizowane dochody </w:t>
            </w:r>
            <w:r w:rsidRPr="00071D44">
              <w:rPr>
                <w:rFonts w:eastAsia="Arial Unicode MS"/>
                <w:sz w:val="18"/>
                <w:szCs w:val="18"/>
                <w:lang w:eastAsia="en-US"/>
              </w:rPr>
              <w:t>budżetowe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505 084,80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 w:themeColor="text1"/>
                <w:sz w:val="18"/>
                <w:szCs w:val="16"/>
                <w:lang w:eastAsia="en-US"/>
              </w:rPr>
              <w:t>516 499,85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2.3.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Rozliczenie wyniku finansowego i środków obrotowych za rok ubiegły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2.4.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Dotacje i środki na inwestycje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2.5.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Aktualizacja wyceny środków trwałych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2.6.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Wartość sprzedanych i nieodpłatnie przekazanych środków trwałych i środków trwałych w budowie oraz wartości niematerialnych o prawnych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2.7.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56" w:lineRule="auto"/>
              <w:rPr>
                <w:rFonts w:eastAsia="Arial Unicode MS"/>
                <w:sz w:val="18"/>
                <w:szCs w:val="18"/>
                <w:lang w:eastAsia="en-US"/>
              </w:rPr>
            </w:pPr>
            <w:r w:rsidRPr="00071D44">
              <w:rPr>
                <w:sz w:val="18"/>
                <w:szCs w:val="18"/>
                <w:lang w:eastAsia="en-US"/>
              </w:rPr>
              <w:t xml:space="preserve">Pasywa przejęte od zlikwidowanych lub połączonych </w:t>
            </w:r>
            <w:r w:rsidRPr="00071D44">
              <w:rPr>
                <w:rFonts w:eastAsia="Arial Unicode MS"/>
                <w:sz w:val="18"/>
                <w:szCs w:val="18"/>
                <w:lang w:eastAsia="en-US"/>
              </w:rPr>
              <w:t>jednostek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2.8.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56" w:lineRule="auto"/>
              <w:rPr>
                <w:rFonts w:eastAsia="Arial Unicode MS"/>
                <w:sz w:val="18"/>
                <w:szCs w:val="18"/>
                <w:lang w:eastAsia="en-US"/>
              </w:rPr>
            </w:pPr>
            <w:r w:rsidRPr="00071D44">
              <w:rPr>
                <w:sz w:val="18"/>
                <w:szCs w:val="18"/>
                <w:lang w:eastAsia="en-US"/>
              </w:rPr>
              <w:t>Aktywa przekazywane  w ramach centralnego zaopatrzenia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2.9.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56" w:lineRule="auto"/>
              <w:rPr>
                <w:rFonts w:eastAsia="Arial Unicode MS"/>
                <w:sz w:val="18"/>
                <w:szCs w:val="18"/>
                <w:lang w:eastAsia="en-US"/>
              </w:rPr>
            </w:pPr>
            <w:r w:rsidRPr="00071D44">
              <w:rPr>
                <w:sz w:val="18"/>
                <w:szCs w:val="18"/>
                <w:lang w:eastAsia="en-US"/>
              </w:rPr>
              <w:t>Inne zmniejszenia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b/>
                <w:bCs/>
                <w:color w:val="000000"/>
                <w:sz w:val="18"/>
                <w:szCs w:val="16"/>
                <w:lang w:eastAsia="en-US"/>
              </w:rPr>
              <w:t>II.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56" w:lineRule="auto"/>
              <w:rPr>
                <w:rFonts w:eastAsia="Arial Unicode MS"/>
                <w:sz w:val="18"/>
                <w:szCs w:val="18"/>
                <w:lang w:eastAsia="en-US"/>
              </w:rPr>
            </w:pPr>
            <w:r w:rsidRPr="00071D44">
              <w:rPr>
                <w:sz w:val="18"/>
                <w:szCs w:val="18"/>
                <w:lang w:eastAsia="en-US"/>
              </w:rPr>
              <w:t xml:space="preserve">Fundusz </w:t>
            </w:r>
            <w:r w:rsidRPr="00071D44">
              <w:rPr>
                <w:rFonts w:eastAsia="Arial Unicode MS"/>
                <w:sz w:val="18"/>
                <w:szCs w:val="18"/>
                <w:lang w:eastAsia="en-US"/>
              </w:rPr>
              <w:t>jednostki</w:t>
            </w:r>
            <w:r w:rsidRPr="00071D44">
              <w:rPr>
                <w:sz w:val="18"/>
                <w:szCs w:val="18"/>
                <w:lang w:eastAsia="en-US"/>
              </w:rPr>
              <w:t xml:space="preserve"> na koniec okresu (BZ)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4 303 975,50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4 867 314,14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b/>
                <w:bCs/>
                <w:color w:val="000000"/>
                <w:sz w:val="18"/>
                <w:szCs w:val="16"/>
                <w:lang w:eastAsia="en-US"/>
              </w:rPr>
              <w:t>III.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b/>
                <w:bCs/>
                <w:color w:val="000000"/>
                <w:sz w:val="18"/>
                <w:szCs w:val="16"/>
                <w:lang w:eastAsia="en-US"/>
              </w:rPr>
              <w:t>Wynik finansowy netto za rok bieżący (+, -)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- 3 995 767,93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- 4 315 156,14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1.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zysk netto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2.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color w:val="000000"/>
                <w:sz w:val="18"/>
                <w:szCs w:val="16"/>
                <w:lang w:eastAsia="en-US"/>
              </w:rPr>
              <w:t>strata netto (-)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- 3 995 767,93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 xml:space="preserve">- 4 315 156,14  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bCs/>
                <w:color w:val="000000"/>
                <w:sz w:val="18"/>
                <w:szCs w:val="16"/>
                <w:lang w:eastAsia="en-US"/>
              </w:rPr>
              <w:t>3.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Nadwyżka środków obrotowych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0</w:t>
            </w:r>
          </w:p>
        </w:tc>
      </w:tr>
      <w:tr w:rsidR="00071D44" w:rsidRPr="00071D44" w:rsidTr="00F47819">
        <w:trPr>
          <w:tblCellSpacing w:w="0" w:type="dxa"/>
          <w:jc w:val="center"/>
        </w:trPr>
        <w:tc>
          <w:tcPr>
            <w:tcW w:w="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b/>
                <w:bCs/>
                <w:color w:val="000000"/>
                <w:sz w:val="18"/>
                <w:szCs w:val="16"/>
                <w:lang w:eastAsia="en-US"/>
              </w:rPr>
              <w:t>IV.</w:t>
            </w:r>
          </w:p>
        </w:tc>
        <w:tc>
          <w:tcPr>
            <w:tcW w:w="55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71D44" w:rsidRPr="00071D44" w:rsidRDefault="00071D44" w:rsidP="00071D44">
            <w:pPr>
              <w:spacing w:line="200" w:lineRule="atLeas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b/>
                <w:bCs/>
                <w:color w:val="000000"/>
                <w:sz w:val="18"/>
                <w:szCs w:val="16"/>
                <w:lang w:eastAsia="en-US"/>
              </w:rPr>
              <w:t>Fundusz(poz. II+, - III )</w:t>
            </w:r>
          </w:p>
        </w:tc>
        <w:tc>
          <w:tcPr>
            <w:tcW w:w="18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308 207,57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1D44" w:rsidRPr="00071D44" w:rsidRDefault="00071D44" w:rsidP="00071D44">
            <w:pPr>
              <w:spacing w:line="200" w:lineRule="atLeast"/>
              <w:jc w:val="right"/>
              <w:rPr>
                <w:rFonts w:eastAsia="Arial Unicode MS"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rFonts w:eastAsia="Arial Unicode MS"/>
                <w:color w:val="000000"/>
                <w:sz w:val="18"/>
                <w:szCs w:val="16"/>
                <w:lang w:eastAsia="en-US"/>
              </w:rPr>
              <w:t>552 158,00</w:t>
            </w:r>
          </w:p>
        </w:tc>
      </w:tr>
    </w:tbl>
    <w:p w:rsidR="00071D44" w:rsidRPr="00071D44" w:rsidRDefault="00071D44" w:rsidP="00071D44">
      <w:pPr>
        <w:spacing w:line="285" w:lineRule="atLeast"/>
        <w:rPr>
          <w:color w:val="000000"/>
          <w:sz w:val="18"/>
          <w:szCs w:val="18"/>
        </w:rPr>
      </w:pPr>
      <w:r w:rsidRPr="00071D44">
        <w:rPr>
          <w:color w:val="000000"/>
          <w:sz w:val="18"/>
          <w:szCs w:val="18"/>
        </w:rPr>
        <w:tab/>
        <w:t xml:space="preserve">        Sylwia Krawczyk                                 2026-03-13                                 Anna Winiecka</w:t>
      </w:r>
    </w:p>
    <w:tbl>
      <w:tblPr>
        <w:tblW w:w="7650" w:type="dxa"/>
        <w:jc w:val="center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70"/>
        <w:gridCol w:w="2590"/>
        <w:gridCol w:w="2590"/>
      </w:tblGrid>
      <w:tr w:rsidR="00071D44" w:rsidRPr="00071D44" w:rsidTr="00F47819">
        <w:trPr>
          <w:tblCellSpacing w:w="0" w:type="dxa"/>
          <w:jc w:val="center"/>
        </w:trPr>
        <w:tc>
          <w:tcPr>
            <w:tcW w:w="0" w:type="auto"/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i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i/>
                <w:color w:val="000000"/>
                <w:sz w:val="18"/>
                <w:szCs w:val="16"/>
                <w:lang w:eastAsia="en-US"/>
              </w:rPr>
              <w:t>. . . . . . . . . . . . . . . . . . . .</w:t>
            </w:r>
            <w:r w:rsidRPr="00071D44">
              <w:rPr>
                <w:i/>
                <w:color w:val="000000"/>
                <w:sz w:val="18"/>
                <w:szCs w:val="16"/>
                <w:lang w:eastAsia="en-US"/>
              </w:rPr>
              <w:br/>
              <w:t>(główny księgowy) </w:t>
            </w:r>
          </w:p>
        </w:tc>
        <w:tc>
          <w:tcPr>
            <w:tcW w:w="0" w:type="auto"/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i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i/>
                <w:color w:val="000000"/>
                <w:sz w:val="18"/>
                <w:szCs w:val="16"/>
                <w:lang w:eastAsia="en-US"/>
              </w:rPr>
              <w:t>. . . . . . . . . . . . . . . . . . . . .</w:t>
            </w:r>
            <w:r w:rsidRPr="00071D44">
              <w:rPr>
                <w:i/>
                <w:color w:val="000000"/>
                <w:sz w:val="18"/>
                <w:szCs w:val="16"/>
                <w:lang w:eastAsia="en-US"/>
              </w:rPr>
              <w:br/>
              <w:t>(rok, miesiąc, dzień) </w:t>
            </w:r>
          </w:p>
        </w:tc>
        <w:tc>
          <w:tcPr>
            <w:tcW w:w="0" w:type="auto"/>
            <w:hideMark/>
          </w:tcPr>
          <w:p w:rsidR="00071D44" w:rsidRPr="00071D44" w:rsidRDefault="00071D44" w:rsidP="00071D44">
            <w:pPr>
              <w:spacing w:line="200" w:lineRule="atLeast"/>
              <w:jc w:val="center"/>
              <w:rPr>
                <w:rFonts w:eastAsia="Arial Unicode MS"/>
                <w:i/>
                <w:color w:val="000000"/>
                <w:sz w:val="18"/>
                <w:szCs w:val="16"/>
                <w:lang w:eastAsia="en-US"/>
              </w:rPr>
            </w:pPr>
            <w:r w:rsidRPr="00071D44">
              <w:rPr>
                <w:i/>
                <w:color w:val="000000"/>
                <w:sz w:val="18"/>
                <w:szCs w:val="16"/>
                <w:lang w:eastAsia="en-US"/>
              </w:rPr>
              <w:t>. . . . . . . . . . . . . . . . . . . . .</w:t>
            </w:r>
            <w:r w:rsidRPr="00071D44">
              <w:rPr>
                <w:i/>
                <w:color w:val="000000"/>
                <w:sz w:val="18"/>
                <w:szCs w:val="16"/>
                <w:lang w:eastAsia="en-US"/>
              </w:rPr>
              <w:br/>
              <w:t xml:space="preserve">(kierownik </w:t>
            </w:r>
            <w:r w:rsidRPr="00071D44">
              <w:rPr>
                <w:rFonts w:eastAsia="Arial Unicode MS"/>
                <w:sz w:val="16"/>
                <w:szCs w:val="16"/>
                <w:lang w:eastAsia="en-US"/>
              </w:rPr>
              <w:t>jednostki</w:t>
            </w:r>
            <w:r w:rsidRPr="00071D44">
              <w:rPr>
                <w:sz w:val="16"/>
                <w:szCs w:val="16"/>
                <w:lang w:eastAsia="en-US"/>
              </w:rPr>
              <w:t>)</w:t>
            </w:r>
            <w:r w:rsidRPr="00071D44">
              <w:rPr>
                <w:i/>
                <w:color w:val="000000"/>
                <w:sz w:val="18"/>
                <w:szCs w:val="16"/>
                <w:lang w:eastAsia="en-US"/>
              </w:rPr>
              <w:t> </w:t>
            </w:r>
          </w:p>
        </w:tc>
      </w:tr>
    </w:tbl>
    <w:p w:rsidR="00A34687" w:rsidRPr="00071D44" w:rsidRDefault="00A34687" w:rsidP="00071D44">
      <w:bookmarkStart w:id="0" w:name="_GoBack"/>
      <w:bookmarkEnd w:id="0"/>
    </w:p>
    <w:sectPr w:rsidR="00A34687" w:rsidRPr="00071D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0A1"/>
    <w:rsid w:val="000210A1"/>
    <w:rsid w:val="00071D44"/>
    <w:rsid w:val="00A3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AB2F2"/>
  <w15:chartTrackingRefBased/>
  <w15:docId w15:val="{6ABD7A2C-E061-4520-9C6C-876B7621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1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0210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artykulwyszukiwarkadzieckobold">
    <w:name w:val="artykulwyszukiwarkadzieckobold"/>
    <w:basedOn w:val="Normalny"/>
    <w:semiHidden/>
    <w:rsid w:val="000210A1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444444"/>
      <w:sz w:val="18"/>
      <w:szCs w:val="18"/>
    </w:rPr>
  </w:style>
  <w:style w:type="paragraph" w:customStyle="1" w:styleId="divzmiananaglowek">
    <w:name w:val="divzmiananaglowek"/>
    <w:basedOn w:val="Normalny"/>
    <w:semiHidden/>
    <w:rsid w:val="000210A1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3</cp:revision>
  <dcterms:created xsi:type="dcterms:W3CDTF">2024-10-10T11:05:00Z</dcterms:created>
  <dcterms:modified xsi:type="dcterms:W3CDTF">2026-10-08T08:09:00Z</dcterms:modified>
</cp:coreProperties>
</file>