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CCE" w:rsidRDefault="00200CCE" w:rsidP="00200CCE">
      <w:pPr>
        <w:pStyle w:val="NormalnyWeb"/>
        <w:spacing w:line="360" w:lineRule="auto"/>
        <w:ind w:left="75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BILANS JEDNOSTKI BUDŻETOWEJ I SAMORZĄDOWEGO ZAKŁADU BUDŻETOWEGO</w:t>
      </w:r>
    </w:p>
    <w:tbl>
      <w:tblPr>
        <w:tblW w:w="1032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605"/>
        <w:gridCol w:w="1260"/>
        <w:gridCol w:w="1260"/>
        <w:gridCol w:w="2700"/>
        <w:gridCol w:w="1260"/>
        <w:gridCol w:w="1237"/>
      </w:tblGrid>
      <w:tr w:rsidR="00200CCE" w:rsidTr="00F47819">
        <w:trPr>
          <w:tblCellSpacing w:w="0" w:type="dxa"/>
          <w:jc w:val="center"/>
        </w:trPr>
        <w:tc>
          <w:tcPr>
            <w:tcW w:w="38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i adres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jednostki sprawozdawczej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PRZEDSZKOLE MIEJSKIE Nr 16</w:t>
            </w:r>
          </w:p>
          <w:p w:rsidR="00200CCE" w:rsidRDefault="00200CCE" w:rsidP="00F47819">
            <w:pPr>
              <w:spacing w:line="200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CALINECZKA</w:t>
            </w:r>
          </w:p>
          <w:p w:rsidR="00200CCE" w:rsidRDefault="00200CCE" w:rsidP="00F47819">
            <w:pPr>
              <w:spacing w:line="200" w:lineRule="atLeast"/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identyfikacyjny REGON</w:t>
            </w:r>
          </w:p>
        </w:tc>
        <w:tc>
          <w:tcPr>
            <w:tcW w:w="39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BILANS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jednostki budżetowej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 samorządowego zakładu budżetowego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sporządzony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na dzień 31.12.2025 r.</w:t>
            </w:r>
          </w:p>
        </w:tc>
        <w:tc>
          <w:tcPr>
            <w:tcW w:w="24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Adresat </w:t>
            </w:r>
          </w:p>
          <w:p w:rsidR="00200CCE" w:rsidRDefault="00200CCE" w:rsidP="00F47819">
            <w:pPr>
              <w:spacing w:line="200" w:lineRule="atLeast"/>
              <w:jc w:val="center"/>
              <w:rPr>
                <w:sz w:val="16"/>
              </w:rPr>
            </w:pPr>
            <w:r>
              <w:rPr>
                <w:sz w:val="16"/>
              </w:rPr>
              <w:t>URZĄD MIASTA KUTNO</w:t>
            </w:r>
          </w:p>
          <w:p w:rsidR="00200CCE" w:rsidRDefault="00200CCE" w:rsidP="00F47819">
            <w:pPr>
              <w:spacing w:line="200" w:lineRule="atLeast"/>
              <w:jc w:val="center"/>
              <w:rPr>
                <w:sz w:val="16"/>
              </w:rPr>
            </w:pPr>
            <w:r>
              <w:rPr>
                <w:sz w:val="16"/>
              </w:rPr>
              <w:t>WYDZIAŁ FINANSÓW I BUDŻETU</w:t>
            </w:r>
            <w:r>
              <w:rPr>
                <w:sz w:val="16"/>
              </w:rPr>
              <w:br/>
            </w:r>
            <w:r>
              <w:rPr>
                <w:sz w:val="14"/>
              </w:rPr>
              <w:t>Wysłać bez pisma przewodniego</w:t>
            </w:r>
          </w:p>
        </w:tc>
      </w:tr>
      <w:tr w:rsidR="00200CCE" w:rsidTr="00F47819">
        <w:trPr>
          <w:trHeight w:val="646"/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0CCE" w:rsidRDefault="00200CCE" w:rsidP="00F47819">
            <w:pPr>
              <w:spacing w:line="200" w:lineRule="atLeast"/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AKTYWA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0CCE" w:rsidRDefault="00200CCE" w:rsidP="00F47819">
            <w:pPr>
              <w:spacing w:line="200" w:lineRule="atLeast"/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Stan na początek roku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0CCE" w:rsidRDefault="00200CCE" w:rsidP="00F47819">
            <w:pPr>
              <w:spacing w:line="200" w:lineRule="atLeast"/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Stan na 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koniec roku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0CCE" w:rsidRDefault="00200CCE" w:rsidP="00F47819">
            <w:pPr>
              <w:spacing w:line="200" w:lineRule="atLeast"/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PASYWA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0CCE" w:rsidRDefault="00200CCE" w:rsidP="00F47819">
            <w:pPr>
              <w:spacing w:line="200" w:lineRule="atLeast"/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Stan na 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początek 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roku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0CCE" w:rsidRDefault="00200CCE" w:rsidP="00F47819">
            <w:pPr>
              <w:spacing w:line="200" w:lineRule="atLeast"/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Stan na 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koniec roku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numPr>
                <w:ilvl w:val="0"/>
                <w:numId w:val="1"/>
              </w:numPr>
              <w:spacing w:line="200" w:lineRule="atLeas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Aktywa trwałe</w:t>
            </w:r>
          </w:p>
          <w:p w:rsidR="00200CCE" w:rsidRDefault="00200CCE" w:rsidP="00F47819">
            <w:pPr>
              <w:spacing w:line="200" w:lineRule="atLeast"/>
              <w:ind w:left="720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632 616,34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818 733,80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A. Fundusz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308 207,57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552 158,00</w:t>
            </w:r>
          </w:p>
        </w:tc>
      </w:tr>
      <w:tr w:rsidR="00200CCE" w:rsidTr="00F47819">
        <w:trPr>
          <w:trHeight w:val="530"/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Pr="00714873" w:rsidRDefault="00200CCE" w:rsidP="00F47819">
            <w:pPr>
              <w:spacing w:line="200" w:lineRule="atLeas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I. Wartości niematerialne i prawne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I. Fundusz jednostki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4 303 975,50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4 867 314,14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II. Rzeczowe aktywa trwałe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632 616,34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818 733,80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II. Wynik finansowy netto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(+, -)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- 3 995 767,93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- 4 315 156,14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Pr="00714873" w:rsidRDefault="00200CCE" w:rsidP="00F47819">
            <w:pPr>
              <w:spacing w:line="200" w:lineRule="atLeas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 Środki trwałe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632 616,34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818 733,80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1.1. Zysk netto (+)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Pr="00714873" w:rsidRDefault="00200CCE" w:rsidP="00F47819">
            <w:pPr>
              <w:numPr>
                <w:ilvl w:val="1"/>
                <w:numId w:val="2"/>
              </w:num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Grunty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173 088,00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173 088,00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1.2. Strata netto (-)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- 3 995 767,93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- 4 315 156,14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1.1.1.Grunty stanowiące własność jednostki samorządu terytorialnego, przekazane w użytkowanie wieczyste innym podmiotom.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III. Odpisy z wyniku finansowego ( nadwyżka środków budżetowych) (-)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1.2. Budynki, lokale i obiekty </w:t>
            </w:r>
          </w:p>
          <w:p w:rsidR="00200CCE" w:rsidRPr="00714873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inżynierii lądowej i wodnej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452 387,54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593 505,64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IV. Fundusz mienia zlikwidowanych jednostek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200CCE" w:rsidTr="00F47819">
        <w:trPr>
          <w:trHeight w:val="633"/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1.3. Urządzenia techniczne i maszyny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6 772,82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52 140,16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B. Fundusze placówek</w:t>
            </w:r>
          </w:p>
          <w:p w:rsidR="00200CCE" w:rsidRDefault="00200CCE" w:rsidP="00F47819">
            <w:pPr>
              <w:spacing w:line="200" w:lineRule="atLeas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200CCE" w:rsidRDefault="00200CCE" w:rsidP="00F47819">
            <w:pPr>
              <w:spacing w:line="200" w:lineRule="atLeas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C. Państwowe  fundusze celowe</w:t>
            </w:r>
          </w:p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1.4. Środki transportu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D. Zobowiązania i rezerwy na zobowiązania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395 142,11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383 771,75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1.5. Inne środki trwałe</w:t>
            </w:r>
          </w:p>
          <w:p w:rsidR="00200CCE" w:rsidRPr="00714873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367,98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I. Zobowiązania długoterminowe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numPr>
                <w:ilvl w:val="0"/>
                <w:numId w:val="2"/>
              </w:numPr>
              <w:spacing w:line="200" w:lineRule="atLeas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Środki trwałe w budowie (inwestycje)</w:t>
            </w:r>
          </w:p>
          <w:p w:rsidR="00200CCE" w:rsidRPr="00714873" w:rsidRDefault="00200CCE" w:rsidP="00F47819">
            <w:pPr>
              <w:spacing w:line="200" w:lineRule="atLeast"/>
              <w:ind w:left="36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Pr="00C566F0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C566F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II. Zobowiązania krótkoterminowe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395 142,11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383 771,75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3. Zaliczki na środki trwałe</w:t>
            </w:r>
          </w:p>
          <w:p w:rsidR="00200CCE" w:rsidRDefault="00200CCE" w:rsidP="00F47819">
            <w:pPr>
              <w:spacing w:line="200" w:lineRule="atLeas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 budowie ( inwestycje)</w:t>
            </w:r>
          </w:p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 Zobowiązania z tytułu dostaw i usług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III. Należności długoterminowe</w:t>
            </w:r>
          </w:p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 Zobowiązania wobec budżetów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6 914,00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228,58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IV. Długoterminowe aktywa finansowe</w:t>
            </w:r>
          </w:p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tabs>
                <w:tab w:val="center" w:pos="555"/>
                <w:tab w:val="right" w:pos="1110"/>
              </w:tabs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tabs>
                <w:tab w:val="center" w:pos="555"/>
                <w:tab w:val="right" w:pos="1110"/>
              </w:tabs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 Zobowiązania z tytułu ubezpieczeń i innych świadczeń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131 854,22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66 797,17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1.1. Akcje i udziały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4. Zobowiązania z tytułu wynagrodzeń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226 354,13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247 657,04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Pr="00714873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1.2. Inne papiery wartościowe 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5. Pozostałe zobowiązania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627,85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581,13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Pr="00714873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1.3. Inne długoterminowe aktywa finansowe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6. Sumy obce (depozytowe, zabezpieczenie wykonania umów)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V. Wartość mienia zlikwidowanych jednostek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7. Rozliczenia z tytułu środków na wydatki budżetowe i z tytułu dochodów budżetowych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B. Aktywa obrotowe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70 733,34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117 195,95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8. Fundusze specjalne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29 391,91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68 507,83</w:t>
            </w:r>
          </w:p>
        </w:tc>
      </w:tr>
      <w:tr w:rsidR="00200CCE" w:rsidTr="00F47819">
        <w:trPr>
          <w:trHeight w:val="498"/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I. Zapasy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2 455,43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3 711,54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8. 1. Zakładowy Fundusz Świadczeń Socjalnych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29 391,91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68 507,83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 Materiały</w:t>
            </w:r>
          </w:p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8.2. Inne fundusze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2. Półprodukty i produkty w toku</w:t>
            </w:r>
          </w:p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Pr="000B6B06" w:rsidRDefault="00200CCE" w:rsidP="00F47819">
            <w:pPr>
              <w:spacing w:line="200" w:lineRule="atLeast"/>
              <w:rPr>
                <w:rFonts w:ascii="Arial" w:eastAsia="Arial Unicode MS" w:hAnsi="Arial" w:cs="Arial"/>
                <w:b/>
                <w:color w:val="000000"/>
                <w:sz w:val="16"/>
                <w:szCs w:val="16"/>
              </w:rPr>
            </w:pPr>
            <w:r w:rsidRPr="000B6B06">
              <w:rPr>
                <w:rFonts w:ascii="Arial" w:hAnsi="Arial" w:cs="Arial"/>
                <w:b/>
                <w:color w:val="000000"/>
                <w:sz w:val="16"/>
                <w:szCs w:val="16"/>
              </w:rPr>
              <w:t> III. Rezerwy na zobowiązania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 Produkty gotowe</w:t>
            </w:r>
          </w:p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Pr="000B6B06" w:rsidRDefault="00200CCE" w:rsidP="00F47819">
            <w:pPr>
              <w:spacing w:line="200" w:lineRule="atLeast"/>
              <w:rPr>
                <w:rFonts w:ascii="Arial" w:eastAsia="Arial Unicode MS" w:hAnsi="Arial" w:cs="Arial"/>
                <w:b/>
                <w:color w:val="000000"/>
                <w:sz w:val="16"/>
                <w:szCs w:val="16"/>
              </w:rPr>
            </w:pPr>
            <w:r w:rsidRPr="000B6B06">
              <w:rPr>
                <w:rFonts w:ascii="Arial" w:eastAsia="Arial Unicode MS" w:hAnsi="Arial" w:cs="Arial"/>
                <w:b/>
                <w:color w:val="000000"/>
                <w:sz w:val="16"/>
                <w:szCs w:val="16"/>
              </w:rPr>
              <w:t>IV. Rozliczenie międzyokresowe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4. Towary</w:t>
            </w:r>
          </w:p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2 455,43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3 711,54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II. Należności krótkoterminowe</w:t>
            </w:r>
          </w:p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38 886,00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44 748,0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 Należności z tytułu dostaw i usług</w:t>
            </w:r>
          </w:p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 Należności od budżetów</w:t>
            </w:r>
          </w:p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 Należności z tytułu ubezpieczeń i innych świadczeń</w:t>
            </w:r>
          </w:p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numPr>
                <w:ilvl w:val="0"/>
                <w:numId w:val="2"/>
              </w:num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Pozostałe należności</w:t>
            </w:r>
          </w:p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38 886,00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44 748,00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5. Rozliczenia z tytułu środków na wydatki budżetowe i z tytułu dochodów budżetowych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III. Krótkoterminowe aktywa finansowe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29 391,91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68 736,41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 Środki pieniężne w kasie</w:t>
            </w:r>
          </w:p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 Środki pieniężne na rachunkach bankowych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29 391,91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68 736,41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 Środki pieniężne państwowego funduszu celowego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4. Inne środki pieniężne</w:t>
            </w:r>
          </w:p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5. Akcje lub udziały</w:t>
            </w:r>
          </w:p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6. Inne papiery wartościowe</w:t>
            </w:r>
          </w:p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7. Inne krótkoterminowe aktywa finansowe</w:t>
            </w:r>
          </w:p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Pr="00714873" w:rsidRDefault="00200CCE" w:rsidP="00F47819">
            <w:pPr>
              <w:spacing w:line="200" w:lineRule="atLeas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IV. Rozliczenia międzyokresowe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00CCE" w:rsidTr="00F47819">
        <w:trPr>
          <w:tblCellSpacing w:w="0" w:type="dxa"/>
          <w:jc w:val="center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Suma aktywów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703 349,68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935 929,75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Suma pasywów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703 349,68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0CCE" w:rsidRDefault="00200CCE" w:rsidP="00F47819">
            <w:pPr>
              <w:spacing w:line="200" w:lineRule="atLeas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935 929,75</w:t>
            </w:r>
          </w:p>
        </w:tc>
      </w:tr>
    </w:tbl>
    <w:p w:rsidR="00200CCE" w:rsidRDefault="00200CCE" w:rsidP="00200CCE">
      <w:pPr>
        <w:spacing w:line="360" w:lineRule="auto"/>
        <w:ind w:left="75"/>
        <w:rPr>
          <w:rFonts w:ascii="Arial" w:hAnsi="Arial" w:cs="Arial"/>
          <w:color w:val="000000"/>
          <w:sz w:val="18"/>
          <w:szCs w:val="18"/>
        </w:rPr>
      </w:pPr>
    </w:p>
    <w:tbl>
      <w:tblPr>
        <w:tblW w:w="8984" w:type="dxa"/>
        <w:jc w:val="center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984"/>
      </w:tblGrid>
      <w:tr w:rsidR="00200CCE" w:rsidTr="00F47819">
        <w:trPr>
          <w:tblCellSpacing w:w="0" w:type="dxa"/>
          <w:jc w:val="center"/>
        </w:trPr>
        <w:tc>
          <w:tcPr>
            <w:tcW w:w="8984" w:type="dxa"/>
            <w:vAlign w:val="center"/>
          </w:tcPr>
          <w:p w:rsidR="00200CCE" w:rsidRDefault="00200CCE" w:rsidP="00F47819">
            <w:pPr>
              <w:pStyle w:val="NormalnyWeb"/>
              <w:spacing w:line="200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Sylwia Krawczyk                                                      2026-03-13                                         Anna Winiecka</w:t>
            </w:r>
          </w:p>
          <w:tbl>
            <w:tblPr>
              <w:tblW w:w="5000" w:type="pc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2954"/>
              <w:gridCol w:w="2955"/>
              <w:gridCol w:w="2955"/>
            </w:tblGrid>
            <w:tr w:rsidR="00200CCE" w:rsidTr="00F47819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:rsidR="00200CCE" w:rsidRDefault="00200CCE" w:rsidP="00F47819">
                  <w:pPr>
                    <w:spacing w:line="200" w:lineRule="atLeast"/>
                    <w:rPr>
                      <w:rFonts w:ascii="Arial" w:eastAsia="Arial Unicode MS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. . . . . . . . . . . . . . . . . . . </w:t>
                  </w: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br/>
                    <w:t>(główny księgowy)</w:t>
                  </w:r>
                </w:p>
              </w:tc>
              <w:tc>
                <w:tcPr>
                  <w:tcW w:w="0" w:type="auto"/>
                  <w:vAlign w:val="center"/>
                </w:tcPr>
                <w:p w:rsidR="00200CCE" w:rsidRDefault="00200CCE" w:rsidP="00F47819">
                  <w:pPr>
                    <w:spacing w:line="200" w:lineRule="atLeast"/>
                    <w:jc w:val="center"/>
                    <w:rPr>
                      <w:rFonts w:ascii="Arial" w:eastAsia="Arial Unicode MS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. . . . . . . . . . . . . . . . . . . </w:t>
                  </w: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br/>
                    <w:t>(rok, miesiąc, dzień)</w:t>
                  </w:r>
                </w:p>
              </w:tc>
              <w:tc>
                <w:tcPr>
                  <w:tcW w:w="0" w:type="auto"/>
                  <w:vAlign w:val="center"/>
                </w:tcPr>
                <w:p w:rsidR="00200CCE" w:rsidRDefault="00200CCE" w:rsidP="00F47819">
                  <w:pPr>
                    <w:spacing w:line="200" w:lineRule="atLeast"/>
                    <w:jc w:val="center"/>
                    <w:rPr>
                      <w:rFonts w:ascii="Arial" w:eastAsia="Arial Unicode MS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. . . . . . . . . . . . . . . . . . . </w:t>
                  </w: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br/>
                    <w:t>(kierownik jednostki)</w:t>
                  </w:r>
                </w:p>
              </w:tc>
            </w:tr>
          </w:tbl>
          <w:p w:rsidR="00200CCE" w:rsidRDefault="00200CCE" w:rsidP="00F47819">
            <w:pPr>
              <w:spacing w:line="200" w:lineRule="atLeast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</w:tbl>
    <w:p w:rsidR="00A34687" w:rsidRPr="00200CCE" w:rsidRDefault="00A34687" w:rsidP="00200CCE">
      <w:bookmarkStart w:id="0" w:name="_GoBack"/>
      <w:bookmarkEnd w:id="0"/>
    </w:p>
    <w:sectPr w:rsidR="00A34687" w:rsidRPr="00200CCE">
      <w:pgSz w:w="11906" w:h="16838"/>
      <w:pgMar w:top="71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C66D1"/>
    <w:multiLevelType w:val="multilevel"/>
    <w:tmpl w:val="762868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7B4D108A"/>
    <w:multiLevelType w:val="hybridMultilevel"/>
    <w:tmpl w:val="5EE846D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D56"/>
    <w:rsid w:val="00200CCE"/>
    <w:rsid w:val="003A7D56"/>
    <w:rsid w:val="00A3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39C47"/>
  <w15:chartTrackingRefBased/>
  <w15:docId w15:val="{DA69B135-BFF1-48BD-8F0C-A57B656CE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7D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3A7D5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551</Words>
  <Characters>3311</Characters>
  <Application>Microsoft Office Word</Application>
  <DocSecurity>0</DocSecurity>
  <Lines>27</Lines>
  <Paragraphs>7</Paragraphs>
  <ScaleCrop>false</ScaleCrop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2</cp:revision>
  <dcterms:created xsi:type="dcterms:W3CDTF">2024-10-10T11:02:00Z</dcterms:created>
  <dcterms:modified xsi:type="dcterms:W3CDTF">2026-10-08T08:07:00Z</dcterms:modified>
</cp:coreProperties>
</file>