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11" w:rsidRDefault="00CF1711" w:rsidP="00CF1711">
      <w:pPr>
        <w:pStyle w:val="NormalnyWeb"/>
        <w:spacing w:line="285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ZESTAWIENIE ZMIAN W FUNDUSZU</w:t>
      </w:r>
      <w:r>
        <w:rPr>
          <w:rFonts w:ascii="Arial" w:hAnsi="Arial" w:cs="Arial"/>
          <w:sz w:val="20"/>
          <w:szCs w:val="20"/>
        </w:rPr>
        <w:t xml:space="preserve"> JEDNOSTKI</w:t>
      </w:r>
    </w:p>
    <w:tbl>
      <w:tblPr>
        <w:tblW w:w="98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0"/>
        <w:gridCol w:w="2290"/>
        <w:gridCol w:w="3290"/>
        <w:gridCol w:w="360"/>
        <w:gridCol w:w="1440"/>
        <w:gridCol w:w="1922"/>
      </w:tblGrid>
      <w:tr w:rsidR="00CF1711" w:rsidTr="00CF1711">
        <w:trPr>
          <w:tblCellSpacing w:w="0" w:type="dxa"/>
          <w:jc w:val="center"/>
        </w:trPr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>
            <w:pPr>
              <w:spacing w:line="20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Nazwa i adres </w:t>
            </w:r>
            <w:r>
              <w:rPr>
                <w:rFonts w:eastAsia="Arial Unicode MS"/>
                <w:sz w:val="18"/>
                <w:szCs w:val="18"/>
                <w:lang w:eastAsia="en-US"/>
              </w:rPr>
              <w:t>jednostki</w:t>
            </w:r>
            <w:r>
              <w:rPr>
                <w:sz w:val="18"/>
                <w:szCs w:val="18"/>
                <w:lang w:eastAsia="en-US"/>
              </w:rPr>
              <w:t xml:space="preserve"> sprawozdawczej</w:t>
            </w:r>
          </w:p>
          <w:p w:rsidR="00CF1711" w:rsidRDefault="00CF1711">
            <w:pPr>
              <w:spacing w:line="200" w:lineRule="atLeast"/>
              <w:jc w:val="center"/>
              <w:rPr>
                <w:rFonts w:eastAsia="Arial Unicode MS"/>
                <w:sz w:val="18"/>
                <w:szCs w:val="18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PRZEDSZKOLE MIEJSKIE NR 16 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Calineczka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br/>
              <w:t>Numer identyfikacyjny REGON</w:t>
            </w:r>
          </w:p>
        </w:tc>
        <w:tc>
          <w:tcPr>
            <w:tcW w:w="3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Zestawienie zmian </w:t>
            </w:r>
            <w:r>
              <w:rPr>
                <w:b/>
                <w:sz w:val="22"/>
                <w:szCs w:val="22"/>
                <w:lang w:eastAsia="en-US"/>
              </w:rPr>
              <w:br/>
              <w:t xml:space="preserve">w funduszu </w:t>
            </w:r>
            <w:r>
              <w:rPr>
                <w:rFonts w:eastAsia="Arial Unicode MS"/>
                <w:b/>
                <w:sz w:val="22"/>
                <w:szCs w:val="22"/>
                <w:lang w:eastAsia="en-US"/>
              </w:rPr>
              <w:t xml:space="preserve">jednostki </w:t>
            </w:r>
            <w:r>
              <w:rPr>
                <w:b/>
                <w:sz w:val="22"/>
                <w:szCs w:val="22"/>
                <w:lang w:eastAsia="en-US"/>
              </w:rPr>
              <w:br/>
              <w:t>sporządzone </w:t>
            </w:r>
            <w:r>
              <w:rPr>
                <w:b/>
                <w:sz w:val="22"/>
                <w:szCs w:val="22"/>
                <w:lang w:eastAsia="en-US"/>
              </w:rPr>
              <w:br/>
              <w:t>na dzień 31.12.2024 r.</w:t>
            </w:r>
          </w:p>
        </w:tc>
        <w:tc>
          <w:tcPr>
            <w:tcW w:w="33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>
            <w:pPr>
              <w:pStyle w:val="artykulwyszukiwarkadzieckobold"/>
              <w:spacing w:line="25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lang w:eastAsia="en-US"/>
              </w:rPr>
              <w:t>Urząd Miasta Kutno Wydział Finansów i Budżetu</w:t>
            </w:r>
          </w:p>
          <w:p w:rsidR="00CF1711" w:rsidRDefault="00CF1711">
            <w:pPr>
              <w:pStyle w:val="artykulwyszukiwarkadzieckobold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3"/>
                <w:szCs w:val="16"/>
                <w:lang w:eastAsia="en-US"/>
              </w:rPr>
              <w:t>Wysłać bez pisma przewodniego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6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Stan na koniec roku poprzedniego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Stan na koniec roku bieżącego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6"/>
                <w:lang w:eastAsia="en-US"/>
              </w:rPr>
              <w:t>I.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56" w:lineRule="auto"/>
              <w:rPr>
                <w:rFonts w:eastAsia="Arial Unicode MS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Fundusz </w:t>
            </w:r>
            <w:r>
              <w:rPr>
                <w:rFonts w:eastAsia="Arial Unicode MS"/>
                <w:sz w:val="18"/>
                <w:szCs w:val="18"/>
                <w:lang w:eastAsia="en-US"/>
              </w:rPr>
              <w:t xml:space="preserve">jednostki </w:t>
            </w:r>
            <w:r>
              <w:rPr>
                <w:sz w:val="18"/>
                <w:szCs w:val="18"/>
                <w:lang w:eastAsia="en-US"/>
              </w:rPr>
              <w:t>na początek okresu (BO)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2 501 978,99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292B77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2 877 045,26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pStyle w:val="divzmiananaglowek"/>
              <w:spacing w:before="0" w:beforeAutospacing="0" w:after="0" w:afterAutospacing="0"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en-US"/>
              </w:rPr>
              <w:t>1.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56" w:lineRule="auto"/>
              <w:rPr>
                <w:rFonts w:eastAsia="Arial Unicode MS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Zwiększenie funduszu (z tytułu)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3 473 504,52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5 043 </w:t>
            </w:r>
            <w:r w:rsidR="008C0363"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24</w:t>
            </w: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1,35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1.1.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56" w:lineRule="auto"/>
              <w:rPr>
                <w:rFonts w:eastAsia="Arial Unicode MS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Zysk bilansowy za rok ubiegły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1.2.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56" w:lineRule="auto"/>
              <w:rPr>
                <w:rFonts w:eastAsia="Arial Unicode MS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Zrealizowane wydatki </w:t>
            </w:r>
            <w:r>
              <w:rPr>
                <w:rFonts w:eastAsia="Arial Unicode MS"/>
                <w:sz w:val="18"/>
                <w:szCs w:val="18"/>
                <w:lang w:eastAsia="en-US"/>
              </w:rPr>
              <w:t>budżetowe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3 473 504,52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4 413 256,99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1.3.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Zrealizowane płatności ze środków europejskich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1.4.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Środki na inwestycje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1.5.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Aktualizacja wyceny środków trwałych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1.6.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Nieodpłatnie otrzymane środki trwałe i środki trwałe w budowie oraz wartości niematerialne i prawne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629 984,36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1.7.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Aktywa przejęte od zlikwidowanych lub połączonych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Arial Unicode MS"/>
                <w:sz w:val="18"/>
                <w:szCs w:val="18"/>
                <w:lang w:eastAsia="en-US"/>
              </w:rPr>
              <w:t>jednostek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1.8.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Aktywa otrzymane w ramach centralnego zaopatrzenia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1.9.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Pozostałe odpisy z wyniku finansowego za rok bieżący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1.10.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Inne zwiększenia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6"/>
                <w:lang w:eastAsia="en-US"/>
              </w:rPr>
              <w:t>2.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56" w:lineRule="auto"/>
              <w:rPr>
                <w:rFonts w:eastAsia="Arial Unicode MS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Zmniejszenia funduszu </w:t>
            </w:r>
            <w:r>
              <w:rPr>
                <w:rFonts w:eastAsia="Arial Unicode MS"/>
                <w:sz w:val="18"/>
                <w:szCs w:val="18"/>
                <w:lang w:eastAsia="en-US"/>
              </w:rPr>
              <w:t>jednostki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3 098 438,25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292B77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3 616 311,11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21.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Strata za rok ubiegły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2 659 736,54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292B77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3 111 226,31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2.2.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56" w:lineRule="auto"/>
              <w:rPr>
                <w:rFonts w:eastAsia="Arial Unicode MS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Zrealizowane dochody </w:t>
            </w:r>
            <w:r>
              <w:rPr>
                <w:rFonts w:eastAsia="Arial Unicode MS"/>
                <w:sz w:val="18"/>
                <w:szCs w:val="18"/>
                <w:lang w:eastAsia="en-US"/>
              </w:rPr>
              <w:t>budżetowe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438 701,71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292B77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505 084,80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2.3.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Rozliczenie wyniku finansowego i środków obrotowych za rok ubiegły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292B77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2.4.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Dotacje i środki na inwestycje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292B77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2.5.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Aktualizacja wyceny środków trwałych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292B77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2.6.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Wartość sprzedanych i nieodpłatnie przekazanych środków trwałych i środków trwałych w budowie oraz wartości niematerialnych o prawnych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292B77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2.7.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56" w:lineRule="auto"/>
              <w:rPr>
                <w:rFonts w:eastAsia="Arial Unicode MS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Pasywa przejęte od zlikwidowanych lub połączonych </w:t>
            </w:r>
            <w:r>
              <w:rPr>
                <w:rFonts w:eastAsia="Arial Unicode MS"/>
                <w:sz w:val="18"/>
                <w:szCs w:val="18"/>
                <w:lang w:eastAsia="en-US"/>
              </w:rPr>
              <w:t>jednostek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292B77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2.8.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56" w:lineRule="auto"/>
              <w:rPr>
                <w:rFonts w:eastAsia="Arial Unicode MS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Aktywa przekazywane  w ramach centralnego zaopatrzenia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292B77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2.9.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56" w:lineRule="auto"/>
              <w:rPr>
                <w:rFonts w:eastAsia="Arial Unicode MS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Inne zmniejszenia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292B77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6"/>
                <w:lang w:eastAsia="en-US"/>
              </w:rPr>
              <w:t>II.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56" w:lineRule="auto"/>
              <w:rPr>
                <w:rFonts w:eastAsia="Arial Unicode MS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Fundusz </w:t>
            </w:r>
            <w:r>
              <w:rPr>
                <w:rFonts w:eastAsia="Arial Unicode MS"/>
                <w:sz w:val="18"/>
                <w:szCs w:val="18"/>
                <w:lang w:eastAsia="en-US"/>
              </w:rPr>
              <w:t>jednostki</w:t>
            </w:r>
            <w:r>
              <w:rPr>
                <w:sz w:val="18"/>
                <w:szCs w:val="18"/>
                <w:lang w:eastAsia="en-US"/>
              </w:rPr>
              <w:t xml:space="preserve"> na koniec okresu (BZ)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2 877 045,26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292B77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4 303 </w:t>
            </w:r>
            <w:r w:rsidR="008C0363"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97</w:t>
            </w: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5,50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6"/>
                <w:lang w:eastAsia="en-US"/>
              </w:rPr>
              <w:t>III.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6"/>
                <w:lang w:eastAsia="en-US"/>
              </w:rPr>
              <w:t>Wynik finansowy netto za rok bieżący (+, -)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- 3 111 226,31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292B77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- 3 995 767,93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1.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zysk netto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292B77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2.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strata netto (-)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- 3 111 226,31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292B77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- 3 995 767,93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bCs/>
                <w:color w:val="000000"/>
                <w:sz w:val="18"/>
                <w:szCs w:val="16"/>
                <w:lang w:eastAsia="en-US"/>
              </w:rPr>
              <w:t>3.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Nadwyżka środków obrotowych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292B77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0</w:t>
            </w:r>
          </w:p>
        </w:tc>
      </w:tr>
      <w:tr w:rsidR="00CF1711" w:rsidTr="00CF1711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jc w:val="center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6"/>
                <w:lang w:eastAsia="en-US"/>
              </w:rPr>
              <w:t>IV.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711" w:rsidRDefault="00CF1711" w:rsidP="00CF1711">
            <w:pPr>
              <w:spacing w:line="200" w:lineRule="atLeas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6"/>
                <w:lang w:eastAsia="en-US"/>
              </w:rPr>
              <w:t>Fundusz(poz. II+, - III )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CF1711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- 234 181,05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711" w:rsidRDefault="008C0363" w:rsidP="00CF1711">
            <w:pPr>
              <w:spacing w:line="200" w:lineRule="atLeast"/>
              <w:jc w:val="right"/>
              <w:rPr>
                <w:rFonts w:eastAsia="Arial Unicode MS"/>
                <w:color w:val="000000"/>
                <w:sz w:val="18"/>
                <w:szCs w:val="16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6"/>
                <w:lang w:eastAsia="en-US"/>
              </w:rPr>
              <w:t>308 207,57</w:t>
            </w:r>
          </w:p>
        </w:tc>
      </w:tr>
    </w:tbl>
    <w:p w:rsidR="00CF1711" w:rsidRDefault="001D6E9E" w:rsidP="00CF1711">
      <w:pPr>
        <w:spacing w:line="285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         </w:t>
      </w:r>
      <w:r>
        <w:rPr>
          <w:color w:val="000000"/>
          <w:sz w:val="18"/>
          <w:szCs w:val="18"/>
        </w:rPr>
        <w:tab/>
        <w:t>Sylwia Krawczyk</w:t>
      </w:r>
      <w:r w:rsidR="00CF1711">
        <w:rPr>
          <w:color w:val="000000"/>
          <w:sz w:val="18"/>
          <w:szCs w:val="18"/>
        </w:rPr>
        <w:tab/>
      </w:r>
      <w:r w:rsidR="00CF1711">
        <w:rPr>
          <w:color w:val="000000"/>
          <w:sz w:val="18"/>
          <w:szCs w:val="18"/>
        </w:rPr>
        <w:tab/>
        <w:t xml:space="preserve">           2025-03-03                       </w:t>
      </w:r>
      <w:r>
        <w:rPr>
          <w:color w:val="000000"/>
          <w:sz w:val="18"/>
          <w:szCs w:val="18"/>
        </w:rPr>
        <w:t xml:space="preserve">          </w:t>
      </w:r>
      <w:bookmarkStart w:id="0" w:name="_GoBack"/>
      <w:bookmarkEnd w:id="0"/>
      <w:r>
        <w:rPr>
          <w:color w:val="000000"/>
          <w:sz w:val="18"/>
          <w:szCs w:val="18"/>
        </w:rPr>
        <w:t xml:space="preserve"> Anna Winiecka</w:t>
      </w:r>
    </w:p>
    <w:tbl>
      <w:tblPr>
        <w:tblW w:w="765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70"/>
        <w:gridCol w:w="2590"/>
        <w:gridCol w:w="2590"/>
      </w:tblGrid>
      <w:tr w:rsidR="00CF1711" w:rsidTr="00CF1711">
        <w:trPr>
          <w:tblCellSpacing w:w="0" w:type="dxa"/>
          <w:jc w:val="center"/>
        </w:trPr>
        <w:tc>
          <w:tcPr>
            <w:tcW w:w="0" w:type="auto"/>
            <w:hideMark/>
          </w:tcPr>
          <w:p w:rsidR="00CF1711" w:rsidRDefault="00CF1711">
            <w:pPr>
              <w:spacing w:line="200" w:lineRule="atLeast"/>
              <w:jc w:val="center"/>
              <w:rPr>
                <w:rFonts w:eastAsia="Arial Unicode MS"/>
                <w:i/>
                <w:color w:val="000000"/>
                <w:sz w:val="18"/>
                <w:szCs w:val="16"/>
                <w:lang w:eastAsia="en-US"/>
              </w:rPr>
            </w:pPr>
            <w:r>
              <w:rPr>
                <w:i/>
                <w:color w:val="000000"/>
                <w:sz w:val="18"/>
                <w:szCs w:val="16"/>
                <w:lang w:eastAsia="en-US"/>
              </w:rPr>
              <w:t>. . . . . . . . . . . . . . . . . . . .</w:t>
            </w:r>
            <w:r>
              <w:rPr>
                <w:i/>
                <w:color w:val="000000"/>
                <w:sz w:val="18"/>
                <w:szCs w:val="16"/>
                <w:lang w:eastAsia="en-US"/>
              </w:rPr>
              <w:br/>
              <w:t>(główny księgowy) </w:t>
            </w:r>
          </w:p>
        </w:tc>
        <w:tc>
          <w:tcPr>
            <w:tcW w:w="0" w:type="auto"/>
            <w:hideMark/>
          </w:tcPr>
          <w:p w:rsidR="00CF1711" w:rsidRDefault="00CF1711">
            <w:pPr>
              <w:spacing w:line="200" w:lineRule="atLeast"/>
              <w:jc w:val="center"/>
              <w:rPr>
                <w:rFonts w:eastAsia="Arial Unicode MS"/>
                <w:i/>
                <w:color w:val="000000"/>
                <w:sz w:val="18"/>
                <w:szCs w:val="16"/>
                <w:lang w:eastAsia="en-US"/>
              </w:rPr>
            </w:pPr>
            <w:r>
              <w:rPr>
                <w:i/>
                <w:color w:val="000000"/>
                <w:sz w:val="18"/>
                <w:szCs w:val="16"/>
                <w:lang w:eastAsia="en-US"/>
              </w:rPr>
              <w:t>. . . . . . . . . . . . . . . . . . . . .</w:t>
            </w:r>
            <w:r>
              <w:rPr>
                <w:i/>
                <w:color w:val="000000"/>
                <w:sz w:val="18"/>
                <w:szCs w:val="16"/>
                <w:lang w:eastAsia="en-US"/>
              </w:rPr>
              <w:br/>
              <w:t>(rok, miesiąc, dzień) </w:t>
            </w:r>
          </w:p>
        </w:tc>
        <w:tc>
          <w:tcPr>
            <w:tcW w:w="0" w:type="auto"/>
            <w:hideMark/>
          </w:tcPr>
          <w:p w:rsidR="00CF1711" w:rsidRDefault="00CF1711">
            <w:pPr>
              <w:spacing w:line="200" w:lineRule="atLeast"/>
              <w:jc w:val="center"/>
              <w:rPr>
                <w:rFonts w:eastAsia="Arial Unicode MS"/>
                <w:i/>
                <w:color w:val="000000"/>
                <w:sz w:val="18"/>
                <w:szCs w:val="16"/>
                <w:lang w:eastAsia="en-US"/>
              </w:rPr>
            </w:pPr>
            <w:r>
              <w:rPr>
                <w:i/>
                <w:color w:val="000000"/>
                <w:sz w:val="18"/>
                <w:szCs w:val="16"/>
                <w:lang w:eastAsia="en-US"/>
              </w:rPr>
              <w:t>. . . . . . . . . . . . . . . . . . . . .</w:t>
            </w:r>
            <w:r>
              <w:rPr>
                <w:i/>
                <w:color w:val="000000"/>
                <w:sz w:val="18"/>
                <w:szCs w:val="16"/>
                <w:lang w:eastAsia="en-US"/>
              </w:rPr>
              <w:br/>
              <w:t xml:space="preserve">(kierownik </w:t>
            </w:r>
            <w:r>
              <w:rPr>
                <w:rFonts w:eastAsia="Arial Unicode MS"/>
                <w:sz w:val="16"/>
                <w:szCs w:val="16"/>
                <w:lang w:eastAsia="en-US"/>
              </w:rPr>
              <w:t>jednostki</w:t>
            </w:r>
            <w:r>
              <w:rPr>
                <w:sz w:val="16"/>
                <w:szCs w:val="16"/>
                <w:lang w:eastAsia="en-US"/>
              </w:rPr>
              <w:t>)</w:t>
            </w:r>
            <w:r>
              <w:rPr>
                <w:i/>
                <w:color w:val="000000"/>
                <w:sz w:val="18"/>
                <w:szCs w:val="16"/>
                <w:lang w:eastAsia="en-US"/>
              </w:rPr>
              <w:t> </w:t>
            </w:r>
          </w:p>
        </w:tc>
      </w:tr>
    </w:tbl>
    <w:p w:rsidR="00E417F6" w:rsidRDefault="00E417F6"/>
    <w:sectPr w:rsidR="00E41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11"/>
    <w:rsid w:val="001D6E9E"/>
    <w:rsid w:val="00292B77"/>
    <w:rsid w:val="008C0363"/>
    <w:rsid w:val="00CF1711"/>
    <w:rsid w:val="00E4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3E37"/>
  <w15:chartTrackingRefBased/>
  <w15:docId w15:val="{32A1AB18-6926-4B0F-8B40-F4A7520D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F1711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artykulwyszukiwarkadzieckobold">
    <w:name w:val="artykulwyszukiwarkadzieckobold"/>
    <w:basedOn w:val="Normalny"/>
    <w:semiHidden/>
    <w:rsid w:val="00CF1711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444444"/>
      <w:sz w:val="18"/>
      <w:szCs w:val="18"/>
    </w:rPr>
  </w:style>
  <w:style w:type="paragraph" w:customStyle="1" w:styleId="divzmiananaglowek">
    <w:name w:val="divzmiananaglowek"/>
    <w:basedOn w:val="Normalny"/>
    <w:semiHidden/>
    <w:rsid w:val="00CF1711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36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PM16</dc:creator>
  <cp:keywords/>
  <dc:description/>
  <cp:lastModifiedBy>PM16</cp:lastModifiedBy>
  <cp:revision>2</cp:revision>
  <cp:lastPrinted>2025-02-18T10:39:00Z</cp:lastPrinted>
  <dcterms:created xsi:type="dcterms:W3CDTF">2025-10-24T08:38:00Z</dcterms:created>
  <dcterms:modified xsi:type="dcterms:W3CDTF">2025-10-24T08:38:00Z</dcterms:modified>
</cp:coreProperties>
</file>