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E4" w:rsidRDefault="00DF09E4" w:rsidP="00714873">
      <w:pPr>
        <w:pStyle w:val="NormalnyWeb"/>
        <w:spacing w:line="360" w:lineRule="auto"/>
        <w:ind w:left="7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BILANS JEDNOSTKI BUDŻETOWEJ I SAMORZĄDOWEGO ZAKŁADU BUDŻETOWEGO</w:t>
      </w:r>
    </w:p>
    <w:tbl>
      <w:tblPr>
        <w:tblW w:w="103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05"/>
        <w:gridCol w:w="1260"/>
        <w:gridCol w:w="1260"/>
        <w:gridCol w:w="2700"/>
        <w:gridCol w:w="1260"/>
        <w:gridCol w:w="1237"/>
      </w:tblGrid>
      <w:tr w:rsidR="00DF09E4" w:rsidTr="003F5B78">
        <w:trPr>
          <w:tblCellSpacing w:w="0" w:type="dxa"/>
          <w:jc w:val="center"/>
        </w:trPr>
        <w:tc>
          <w:tcPr>
            <w:tcW w:w="3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i adres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jednostki sprawozdawczej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PRZEDSZKOLE MIEJSKIE Nr 16</w:t>
            </w:r>
          </w:p>
          <w:p w:rsidR="00DF09E4" w:rsidRDefault="00DF09E4" w:rsidP="003F5B78">
            <w:pPr>
              <w:spacing w:line="20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CALINECZKA</w:t>
            </w:r>
          </w:p>
          <w:p w:rsidR="00DF09E4" w:rsidRDefault="00DF09E4" w:rsidP="00714873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Numer identyfikacyjny REGON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BILANS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jednostki budżetowej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samorządowego zakładu budżetowego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sporządzony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</w:t>
            </w:r>
            <w:r w:rsidR="007148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dzień 31.12.2024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r.</w:t>
            </w:r>
          </w:p>
        </w:tc>
        <w:tc>
          <w:tcPr>
            <w:tcW w:w="2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9E4" w:rsidRDefault="00DF09E4" w:rsidP="003F5B78">
            <w:pPr>
              <w:spacing w:line="20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Adresat </w:t>
            </w:r>
          </w:p>
          <w:p w:rsidR="00DF09E4" w:rsidRDefault="00DF09E4" w:rsidP="003F5B78">
            <w:pPr>
              <w:spacing w:line="20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URZĄD MIASTA KUTNO</w:t>
            </w:r>
          </w:p>
          <w:p w:rsidR="00DF09E4" w:rsidRDefault="00DF09E4" w:rsidP="003F5B78">
            <w:pPr>
              <w:spacing w:line="20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WYDZIAŁ FINANSÓW I BUDŻETU</w:t>
            </w:r>
            <w:r>
              <w:rPr>
                <w:sz w:val="16"/>
              </w:rPr>
              <w:br/>
            </w:r>
            <w:r>
              <w:rPr>
                <w:sz w:val="14"/>
              </w:rPr>
              <w:t>Wysłać bez pisma przewodniego</w:t>
            </w:r>
          </w:p>
        </w:tc>
      </w:tr>
      <w:tr w:rsidR="00DF09E4" w:rsidTr="00714873">
        <w:trPr>
          <w:trHeight w:val="646"/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AKTYWA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 na początek roku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 na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koniec roku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PASYWA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 na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początek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roku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9E4" w:rsidRDefault="00DF09E4" w:rsidP="003F5B78">
            <w:pPr>
              <w:spacing w:line="200" w:lineRule="atLeast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 na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koniec roku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numPr>
                <w:ilvl w:val="0"/>
                <w:numId w:val="1"/>
              </w:num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Aktywa trwałe</w:t>
            </w:r>
          </w:p>
          <w:p w:rsidR="007948A2" w:rsidRDefault="007948A2" w:rsidP="007948A2">
            <w:pPr>
              <w:spacing w:line="200" w:lineRule="atLeast"/>
              <w:ind w:left="720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25 668,12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632 616,34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 Fundusz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- 234 181,05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308 207,57</w:t>
            </w:r>
          </w:p>
        </w:tc>
      </w:tr>
      <w:tr w:rsidR="007948A2" w:rsidTr="00714873">
        <w:trPr>
          <w:trHeight w:val="530"/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714873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Wartości niematerialne i prawne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Fundusz jednostki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2 877 045,26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4 303 975,50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Rzeczowe aktywa trwałe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25 668,12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632 616,34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Wynik finansowy netto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(+, -)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- 3 111 226,31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- 3 995 767,93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714873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Środki trwałe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25 668,12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632 616,34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 Zysk netto (+)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714873" w:rsidRDefault="007948A2" w:rsidP="007948A2">
            <w:pPr>
              <w:numPr>
                <w:ilvl w:val="1"/>
                <w:numId w:val="2"/>
              </w:num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Grunty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173 088,00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 Strata netto (-)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- 3 111 226,31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- 3 995 767,93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1.1.1.Grunty stanowiące własność jednostki samorządu terytorialnego, przekazane w użytkowanie wieczyste innym podmiotom.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Odpisy z wyniku finansowego ( nadwyżka środków budżetowych) (-)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1.2. Budynki, lokale i obiekty </w:t>
            </w:r>
          </w:p>
          <w:p w:rsidR="007948A2" w:rsidRPr="00714873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inżynierii lądowej i wodnej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12 238,90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AD74B0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452 387,54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Fundusz mienia zlikwidowanych jednostek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714873">
        <w:trPr>
          <w:trHeight w:val="633"/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1.3. Urządzenia techniczne i maszyny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12 693,22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AD74B0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6 772,82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 Fundusze placówek</w:t>
            </w:r>
          </w:p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 Państwowe  fundusze celowe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1.4. Środki transportu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D. Zobowiązania i rezerwy na zobowiązania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296 369,14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CE3CED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395 142,11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1.5. Inne środki trwałe</w:t>
            </w:r>
          </w:p>
          <w:p w:rsidR="007948A2" w:rsidRPr="00714873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736,00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367</w:t>
            </w:r>
            <w:r w:rsidR="00027BFE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,98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Zobowiązania długoterminowe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numPr>
                <w:ilvl w:val="0"/>
                <w:numId w:val="2"/>
              </w:num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Środki trwałe w budowie (inwestycje)</w:t>
            </w:r>
          </w:p>
          <w:p w:rsidR="007948A2" w:rsidRPr="00714873" w:rsidRDefault="007948A2" w:rsidP="007948A2">
            <w:pPr>
              <w:spacing w:line="200" w:lineRule="atLeast"/>
              <w:ind w:left="36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C566F0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C56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Zobowiązania krótkoterminowe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296 369,14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CE3CED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395 142,11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Zaliczki na środki trwałe</w:t>
            </w:r>
          </w:p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budowie ( inwestycje)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Zobowiązania z tytułu dostaw i usług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Należności długoterminowe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Zobowiązania wobec budżetów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1 636,00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6 914,00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Długoterminowe aktywa finansowe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tabs>
                <w:tab w:val="center" w:pos="555"/>
                <w:tab w:val="right" w:pos="1110"/>
              </w:tabs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tabs>
                <w:tab w:val="center" w:pos="555"/>
                <w:tab w:val="right" w:pos="1110"/>
              </w:tabs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Zobowiązania z tytułu ubezpieczeń i innych świadczeń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109 797,16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131 854,22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 Akcje i udziały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Zobowiązania z tytułu wynagrodzeń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178 759,91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226 354,13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714873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1.2. Inne papiery wartościowe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Pozostałe zobowiązania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421,18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627,85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714873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1.3. Inne długoterminowe aktywa finansowe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Sumy obce (depozytowe, zabezpieczenie wykonania umów)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 Wartość mienia zlikwidowanych jednostek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 Rozliczenia z tytułu środków na wydatki budżetowe i z tytułu dochodów budżetowych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B. Aktywa obrotowe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36 519,97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70 733,34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 Fundusze specjalne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5 754,89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29 391,91</w:t>
            </w:r>
          </w:p>
        </w:tc>
      </w:tr>
      <w:tr w:rsidR="007948A2" w:rsidTr="003F5B78">
        <w:trPr>
          <w:trHeight w:val="498"/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Zapasy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3 911,58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2 455,43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 1. Zakładowy Fundusz Świadczeń Socjalnych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5 754,89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29 391,91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Materiały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8.2. Inne fundusze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Półprodukty i produkty w toku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0B6B06" w:rsidRDefault="007948A2" w:rsidP="007948A2">
            <w:pPr>
              <w:spacing w:line="200" w:lineRule="atLeast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0B6B06">
              <w:rPr>
                <w:rFonts w:ascii="Arial" w:hAnsi="Arial" w:cs="Arial"/>
                <w:b/>
                <w:color w:val="000000"/>
                <w:sz w:val="16"/>
                <w:szCs w:val="16"/>
              </w:rPr>
              <w:t> III. Rezerwy na zobowiązania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Produkty gotowe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0B6B06" w:rsidRDefault="007948A2" w:rsidP="007948A2">
            <w:pPr>
              <w:spacing w:line="200" w:lineRule="atLeast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0B6B06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IV. Rozliczenie międzyokresowe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Towary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3 911,58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2 455,43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Należności krótkoterminowe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26 853,50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38 886,00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Należności z tytułu dostaw i usług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Należności od budżetów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Należności z tytułu ubezpieczeń i innych świadczeń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numPr>
                <w:ilvl w:val="0"/>
                <w:numId w:val="2"/>
              </w:num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należności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26 853,50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38 886,00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Rozliczenia z tytułu środków na wydatki budżetowe i z tytułu dochodów budżetowych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Krótkoterminowe aktywa finansowe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5 754,89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29 391,91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Środki pieniężne w kasie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Środki pieniężne na rachunkach bankowych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5 754,89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29 391,91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Środki pieniężne państwowego funduszu celowego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Inne środki pieniężne</w:t>
            </w:r>
          </w:p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Akcje lub udziały</w:t>
            </w:r>
          </w:p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Inne papiery wartościowe</w:t>
            </w:r>
          </w:p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 Inne krótkoterminowe aktywa finansowe</w:t>
            </w:r>
          </w:p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Pr="00714873" w:rsidRDefault="007948A2" w:rsidP="007948A2">
            <w:pPr>
              <w:spacing w:line="20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Rozliczenia międzyokresowe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48A2" w:rsidTr="003F5B78">
        <w:trPr>
          <w:tblCellSpacing w:w="0" w:type="dxa"/>
          <w:jc w:val="center"/>
        </w:trPr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aktywów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62 188,09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027BFE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703 349,68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pasywów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7948A2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62 188,09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A2" w:rsidRDefault="00CE3CED" w:rsidP="007948A2">
            <w:pPr>
              <w:spacing w:line="200" w:lineRule="atLeast"/>
              <w:jc w:val="righ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703 349,68</w:t>
            </w:r>
          </w:p>
        </w:tc>
      </w:tr>
    </w:tbl>
    <w:p w:rsidR="00DF09E4" w:rsidRDefault="00DF09E4" w:rsidP="00DF09E4">
      <w:pPr>
        <w:spacing w:line="360" w:lineRule="auto"/>
        <w:ind w:left="75"/>
        <w:rPr>
          <w:rFonts w:ascii="Arial" w:hAnsi="Arial" w:cs="Arial"/>
          <w:color w:val="000000"/>
          <w:sz w:val="18"/>
          <w:szCs w:val="18"/>
        </w:rPr>
      </w:pPr>
    </w:p>
    <w:tbl>
      <w:tblPr>
        <w:tblW w:w="8984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984"/>
      </w:tblGrid>
      <w:tr w:rsidR="00DF09E4" w:rsidTr="003F5B78">
        <w:trPr>
          <w:tblCellSpacing w:w="0" w:type="dxa"/>
          <w:jc w:val="center"/>
        </w:trPr>
        <w:tc>
          <w:tcPr>
            <w:tcW w:w="8984" w:type="dxa"/>
            <w:vAlign w:val="center"/>
          </w:tcPr>
          <w:p w:rsidR="00DF09E4" w:rsidRDefault="00874AEC" w:rsidP="003F5B78">
            <w:pPr>
              <w:pStyle w:val="NormalnyWeb"/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14873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Sylwia Krawczyk</w:t>
            </w:r>
            <w:r w:rsidR="0071487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2025-03-03</w:t>
            </w:r>
            <w:r w:rsidR="00DF09E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  <w:r w:rsidR="0071487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Anna Winiecka</w:t>
            </w:r>
            <w:bookmarkStart w:id="0" w:name="_GoBack"/>
            <w:bookmarkEnd w:id="0"/>
            <w:r w:rsidR="0071487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DF09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954"/>
              <w:gridCol w:w="2955"/>
              <w:gridCol w:w="2955"/>
            </w:tblGrid>
            <w:tr w:rsidR="00DF09E4" w:rsidTr="003F5B7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F09E4" w:rsidRDefault="00DF09E4" w:rsidP="00714873">
                  <w:pPr>
                    <w:spacing w:line="200" w:lineRule="atLeast"/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. . . . . . . . . . . . . . . . . 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(główny księgowy)</w:t>
                  </w:r>
                </w:p>
              </w:tc>
              <w:tc>
                <w:tcPr>
                  <w:tcW w:w="0" w:type="auto"/>
                  <w:vAlign w:val="center"/>
                </w:tcPr>
                <w:p w:rsidR="00DF09E4" w:rsidRDefault="00DF09E4" w:rsidP="003F5B78">
                  <w:pPr>
                    <w:spacing w:line="200" w:lineRule="atLeast"/>
                    <w:jc w:val="center"/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. . . . . . . . . . . . . . . . . 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(rok, miesiąc, dzień)</w:t>
                  </w:r>
                </w:p>
              </w:tc>
              <w:tc>
                <w:tcPr>
                  <w:tcW w:w="0" w:type="auto"/>
                  <w:vAlign w:val="center"/>
                </w:tcPr>
                <w:p w:rsidR="00DF09E4" w:rsidRDefault="00DF09E4" w:rsidP="003F5B78">
                  <w:pPr>
                    <w:spacing w:line="200" w:lineRule="atLeast"/>
                    <w:jc w:val="center"/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. . . . . . . . . . . . . . . . . 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(kierownik jednostki)</w:t>
                  </w:r>
                </w:p>
              </w:tc>
            </w:tr>
          </w:tbl>
          <w:p w:rsidR="00DF09E4" w:rsidRDefault="00DF09E4" w:rsidP="003F5B78">
            <w:pPr>
              <w:spacing w:line="200" w:lineRule="atLeast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</w:tr>
      <w:tr w:rsidR="00DF09E4" w:rsidTr="003F5B78">
        <w:trPr>
          <w:tblCellSpacing w:w="0" w:type="dxa"/>
          <w:jc w:val="center"/>
        </w:trPr>
        <w:tc>
          <w:tcPr>
            <w:tcW w:w="8984" w:type="dxa"/>
            <w:vAlign w:val="center"/>
          </w:tcPr>
          <w:p w:rsidR="00DF09E4" w:rsidRDefault="00DF09E4" w:rsidP="003F5B78">
            <w:pPr>
              <w:pStyle w:val="NormalnyWeb"/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9E4" w:rsidTr="003F5B78">
        <w:trPr>
          <w:tblCellSpacing w:w="0" w:type="dxa"/>
          <w:jc w:val="center"/>
        </w:trPr>
        <w:tc>
          <w:tcPr>
            <w:tcW w:w="8984" w:type="dxa"/>
            <w:vAlign w:val="center"/>
          </w:tcPr>
          <w:p w:rsidR="00DF09E4" w:rsidRDefault="00DF09E4" w:rsidP="003F5B78">
            <w:pPr>
              <w:pStyle w:val="NormalnyWeb"/>
              <w:spacing w:line="2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6D82" w:rsidRDefault="00A66D82"/>
    <w:sectPr w:rsidR="00A6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6D1"/>
    <w:multiLevelType w:val="multilevel"/>
    <w:tmpl w:val="76286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4D108A"/>
    <w:multiLevelType w:val="hybridMultilevel"/>
    <w:tmpl w:val="5EE84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E4"/>
    <w:rsid w:val="00027BFE"/>
    <w:rsid w:val="0011030E"/>
    <w:rsid w:val="00714873"/>
    <w:rsid w:val="007948A2"/>
    <w:rsid w:val="00874AEC"/>
    <w:rsid w:val="00A66D82"/>
    <w:rsid w:val="00AD74B0"/>
    <w:rsid w:val="00CE3CED"/>
    <w:rsid w:val="00D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DC37"/>
  <w15:chartTrackingRefBased/>
  <w15:docId w15:val="{70BFE500-3B99-47ED-99C9-5B8487A7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F09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C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C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PM16</dc:creator>
  <cp:keywords/>
  <dc:description/>
  <cp:lastModifiedBy>PM16</cp:lastModifiedBy>
  <cp:revision>2</cp:revision>
  <cp:lastPrinted>2025-04-10T09:55:00Z</cp:lastPrinted>
  <dcterms:created xsi:type="dcterms:W3CDTF">2025-10-24T08:36:00Z</dcterms:created>
  <dcterms:modified xsi:type="dcterms:W3CDTF">2025-10-24T08:36:00Z</dcterms:modified>
</cp:coreProperties>
</file>