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A1" w:rsidRPr="000355AA" w:rsidRDefault="000210A1" w:rsidP="000210A1">
      <w:pPr>
        <w:pStyle w:val="NormalnyWeb"/>
        <w:spacing w:line="28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0355AA">
        <w:rPr>
          <w:rFonts w:ascii="Arial" w:hAnsi="Arial" w:cs="Arial"/>
          <w:color w:val="000000"/>
          <w:sz w:val="20"/>
          <w:szCs w:val="20"/>
        </w:rPr>
        <w:t>ZESTAWIENIE ZMIAN W FUNDUSZU</w:t>
      </w:r>
      <w:r w:rsidRPr="000355AA">
        <w:rPr>
          <w:rFonts w:ascii="Arial" w:hAnsi="Arial" w:cs="Arial"/>
          <w:sz w:val="20"/>
          <w:szCs w:val="20"/>
        </w:rPr>
        <w:t xml:space="preserve"> JEDNOSTKI</w:t>
      </w:r>
    </w:p>
    <w:tbl>
      <w:tblPr>
        <w:tblW w:w="98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0"/>
        <w:gridCol w:w="2290"/>
        <w:gridCol w:w="3290"/>
        <w:gridCol w:w="360"/>
        <w:gridCol w:w="1440"/>
        <w:gridCol w:w="1922"/>
      </w:tblGrid>
      <w:tr w:rsidR="000210A1" w:rsidTr="000D31F9">
        <w:trPr>
          <w:tblCellSpacing w:w="0" w:type="dxa"/>
          <w:jc w:val="center"/>
        </w:trPr>
        <w:tc>
          <w:tcPr>
            <w:tcW w:w="9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0210A1" w:rsidTr="000D31F9">
        <w:trPr>
          <w:tblCellSpacing w:w="0" w:type="dxa"/>
          <w:jc w:val="center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Nazwa i adres </w:t>
            </w:r>
            <w:r w:rsidRPr="000355AA">
              <w:rPr>
                <w:rFonts w:eastAsia="Arial Unicode MS"/>
                <w:sz w:val="18"/>
                <w:szCs w:val="18"/>
              </w:rPr>
              <w:t>jednostki</w:t>
            </w:r>
            <w:r w:rsidRPr="000355AA">
              <w:rPr>
                <w:sz w:val="18"/>
                <w:szCs w:val="18"/>
              </w:rPr>
              <w:t xml:space="preserve"> sprawozdawczej</w:t>
            </w:r>
          </w:p>
          <w:p w:rsidR="000210A1" w:rsidRPr="00E00446" w:rsidRDefault="000210A1" w:rsidP="000D31F9">
            <w:pPr>
              <w:spacing w:line="200" w:lineRule="atLeast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PRZEDSZKOLE MIEJSKIE NR 16 </w:t>
            </w:r>
            <w:proofErr w:type="spellStart"/>
            <w:r>
              <w:rPr>
                <w:color w:val="000000"/>
                <w:sz w:val="16"/>
                <w:szCs w:val="16"/>
              </w:rPr>
              <w:t>Calineczka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Numer identyfikacyjny REGON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jc w:val="center"/>
              <w:rPr>
                <w:b/>
                <w:sz w:val="22"/>
                <w:szCs w:val="22"/>
              </w:rPr>
            </w:pPr>
            <w:r w:rsidRPr="000355AA">
              <w:rPr>
                <w:b/>
                <w:sz w:val="22"/>
                <w:szCs w:val="22"/>
              </w:rPr>
              <w:t>Zestawienie zmian </w:t>
            </w:r>
            <w:r w:rsidRPr="000355AA">
              <w:rPr>
                <w:b/>
                <w:sz w:val="22"/>
                <w:szCs w:val="22"/>
              </w:rPr>
              <w:br/>
              <w:t xml:space="preserve">w funduszu </w:t>
            </w:r>
            <w:r w:rsidRPr="000355AA">
              <w:rPr>
                <w:rFonts w:eastAsia="Arial Unicode MS"/>
                <w:b/>
                <w:sz w:val="22"/>
                <w:szCs w:val="22"/>
              </w:rPr>
              <w:t xml:space="preserve">jednostki </w:t>
            </w:r>
            <w:r w:rsidRPr="000355A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sporządzone </w:t>
            </w:r>
            <w:r>
              <w:rPr>
                <w:b/>
                <w:sz w:val="22"/>
                <w:szCs w:val="22"/>
              </w:rPr>
              <w:br/>
              <w:t>na dzień 31.12.2023</w:t>
            </w:r>
            <w:r w:rsidRPr="000355AA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pStyle w:val="artykulwyszukiwarkadzieckobold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</w:rPr>
              <w:t>Urząd Miasta Kutno Wydział Finansów i Budżetu</w:t>
            </w:r>
          </w:p>
          <w:p w:rsidR="000210A1" w:rsidRDefault="000210A1" w:rsidP="000D31F9">
            <w:pPr>
              <w:pStyle w:val="artykulwyszukiwarkadzieckobol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3"/>
                <w:szCs w:val="16"/>
              </w:rPr>
              <w:t>Wysłać bez pisma przewodniego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6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pStyle w:val="divzmiananaglowek"/>
              <w:spacing w:before="0" w:beforeAutospacing="0" w:after="0" w:afterAutospacing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Stan na koniec roku poprzedniego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Stan na koniec roku bieżącego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I.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 xml:space="preserve">Fundusz </w:t>
            </w:r>
            <w:r w:rsidRPr="000355AA">
              <w:rPr>
                <w:rFonts w:eastAsia="Arial Unicode MS"/>
                <w:sz w:val="18"/>
                <w:szCs w:val="18"/>
              </w:rPr>
              <w:t xml:space="preserve">jednostki </w:t>
            </w:r>
            <w:r w:rsidRPr="000355AA">
              <w:rPr>
                <w:sz w:val="18"/>
                <w:szCs w:val="18"/>
              </w:rPr>
              <w:t>na początek okresu (BO)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2 395 982,51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2 501 978,99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pStyle w:val="divzmiananaglowek"/>
              <w:spacing w:before="0" w:beforeAutospacing="0" w:after="0" w:afterAutospacing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>Zwiększenie funduszu (z tytułu)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3 071 313,93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3 473 504,52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>Zysk bilansowy za rok ubiegły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 xml:space="preserve">Zrealizowane wydatki </w:t>
            </w:r>
            <w:r w:rsidRPr="000355AA">
              <w:rPr>
                <w:rFonts w:eastAsia="Arial Unicode MS"/>
                <w:sz w:val="18"/>
                <w:szCs w:val="18"/>
              </w:rPr>
              <w:t>budżetowe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3 038 721,48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3 473 504,52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Zrealizowane płatności ze środków europejskich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Środki na inwestycje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12 499,30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Aktualizacja wyceny środków trwałych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Nieodpłatnie otrzymane środki trwałe i środki trwałe w budowie oraz wartości niematerialne i prawne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Aktywa przejęte od zlikwidowanych lub połączonych</w:t>
            </w:r>
            <w:r w:rsidRPr="000355AA">
              <w:rPr>
                <w:sz w:val="18"/>
                <w:szCs w:val="18"/>
              </w:rPr>
              <w:t xml:space="preserve"> </w:t>
            </w:r>
            <w:r w:rsidRPr="000355AA">
              <w:rPr>
                <w:rFonts w:eastAsia="Arial Unicode MS"/>
                <w:sz w:val="18"/>
                <w:szCs w:val="18"/>
              </w:rPr>
              <w:t>jednostek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Aktywa otrzymane w ramach centralnego zaopatrzenia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Pozostałe odpisy z wyniku finansowego za rok bieżący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tabs>
                <w:tab w:val="left" w:pos="1455"/>
              </w:tabs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1.10.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Inne zwiększenia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20 093,15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 xml:space="preserve">Zmniejszenia funduszu </w:t>
            </w:r>
            <w:r w:rsidRPr="000355AA">
              <w:rPr>
                <w:rFonts w:eastAsia="Arial Unicode MS"/>
                <w:sz w:val="18"/>
                <w:szCs w:val="18"/>
              </w:rPr>
              <w:t>jednostki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2 965 317,45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3 098 438,25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8"/>
              </w:rPr>
            </w:pPr>
            <w:r w:rsidRPr="000355AA">
              <w:rPr>
                <w:color w:val="000000"/>
                <w:sz w:val="18"/>
                <w:szCs w:val="18"/>
              </w:rPr>
              <w:t>Strata za rok ubiegły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2 603 177,24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2 659 736,54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 xml:space="preserve">Zrealizowane dochody </w:t>
            </w:r>
            <w:r w:rsidRPr="000355AA">
              <w:rPr>
                <w:rFonts w:eastAsia="Arial Unicode MS"/>
                <w:sz w:val="18"/>
                <w:szCs w:val="18"/>
              </w:rPr>
              <w:t>budżetowe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349 640,91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438 701,71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Rozliczenie wyniku finansowego i środków obrotowych za rok ubiegły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2.4.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Dotacje i środki na inwestycje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12 499,30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2.5.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Aktualizacja wyceny środków trwałych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2.6.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Wartość sprzedanych i nieodpłatnie przekazanych środków trwałych i środków trwałych w budowie oraz wartości niematerialnych o prawnych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2.7.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 xml:space="preserve">Pasywa przejęte od zlikwidowanych lub połączonych </w:t>
            </w:r>
            <w:r w:rsidRPr="000355AA">
              <w:rPr>
                <w:rFonts w:eastAsia="Arial Unicode MS"/>
                <w:sz w:val="18"/>
                <w:szCs w:val="18"/>
              </w:rPr>
              <w:t>jednostek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2.8.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>Aktywa przekazywane  w ramach centralnego zaopatrzenia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>Inne zmniejszenia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II.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rPr>
                <w:rFonts w:eastAsia="Arial Unicode MS"/>
                <w:sz w:val="18"/>
                <w:szCs w:val="18"/>
              </w:rPr>
            </w:pPr>
            <w:r w:rsidRPr="000355AA">
              <w:rPr>
                <w:sz w:val="18"/>
                <w:szCs w:val="18"/>
              </w:rPr>
              <w:t xml:space="preserve">Fundusz </w:t>
            </w:r>
            <w:r w:rsidRPr="000355AA">
              <w:rPr>
                <w:rFonts w:eastAsia="Arial Unicode MS"/>
                <w:sz w:val="18"/>
                <w:szCs w:val="18"/>
              </w:rPr>
              <w:t>jednostki</w:t>
            </w:r>
            <w:r w:rsidRPr="000355AA">
              <w:rPr>
                <w:sz w:val="18"/>
                <w:szCs w:val="18"/>
              </w:rPr>
              <w:t xml:space="preserve"> na koniec okresu (BZ)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2 501 978,99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2 877 045,26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III.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Wynik finansowy netto za rok bieżący (+, -)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- 2 659 736,54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- 3 111 226,31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zysk netto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strata netto (-)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- 2 659 736,54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- 3 111 226,31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Pr="000355AA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0355AA">
              <w:rPr>
                <w:bCs/>
                <w:color w:val="000000"/>
                <w:sz w:val="18"/>
                <w:szCs w:val="16"/>
              </w:rPr>
              <w:t>3.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Pr="000355AA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Nadwyżka środków obrotowych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0</w:t>
            </w:r>
          </w:p>
        </w:tc>
      </w:tr>
      <w:tr w:rsidR="000210A1" w:rsidTr="000D31F9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IV.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A1" w:rsidRDefault="000210A1" w:rsidP="000D31F9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Fundusz(poz. II+, - III 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-157 757,55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0A1" w:rsidRDefault="000210A1" w:rsidP="000D31F9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- 234 181,05</w:t>
            </w:r>
          </w:p>
        </w:tc>
      </w:tr>
    </w:tbl>
    <w:p w:rsidR="000210A1" w:rsidRDefault="000210A1" w:rsidP="000210A1">
      <w:pPr>
        <w:spacing w:line="285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         Sylwia Krawczyk                                       2024- 03-11                         Anna Winiecka</w:t>
      </w:r>
    </w:p>
    <w:tbl>
      <w:tblPr>
        <w:tblW w:w="76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2590"/>
        <w:gridCol w:w="2590"/>
      </w:tblGrid>
      <w:tr w:rsidR="000210A1" w:rsidRPr="000355AA" w:rsidTr="000D31F9">
        <w:trPr>
          <w:tblCellSpacing w:w="0" w:type="dxa"/>
          <w:jc w:val="center"/>
        </w:trPr>
        <w:tc>
          <w:tcPr>
            <w:tcW w:w="0" w:type="auto"/>
            <w:hideMark/>
          </w:tcPr>
          <w:p w:rsidR="000210A1" w:rsidRPr="000355AA" w:rsidRDefault="000210A1" w:rsidP="000D31F9">
            <w:pPr>
              <w:spacing w:line="200" w:lineRule="atLeast"/>
              <w:jc w:val="center"/>
              <w:rPr>
                <w:rFonts w:eastAsia="Arial Unicode MS"/>
                <w:i/>
                <w:color w:val="000000"/>
                <w:sz w:val="18"/>
                <w:szCs w:val="16"/>
              </w:rPr>
            </w:pPr>
            <w:r w:rsidRPr="000355AA">
              <w:rPr>
                <w:i/>
                <w:color w:val="000000"/>
                <w:sz w:val="18"/>
                <w:szCs w:val="16"/>
              </w:rPr>
              <w:t>. . . . . . . . . . . . . . . . . . . .</w:t>
            </w:r>
            <w:r w:rsidRPr="000355AA">
              <w:rPr>
                <w:i/>
                <w:color w:val="000000"/>
                <w:sz w:val="18"/>
                <w:szCs w:val="16"/>
              </w:rPr>
              <w:br/>
              <w:t>(główny księgowy) </w:t>
            </w:r>
          </w:p>
        </w:tc>
        <w:tc>
          <w:tcPr>
            <w:tcW w:w="0" w:type="auto"/>
            <w:hideMark/>
          </w:tcPr>
          <w:p w:rsidR="000210A1" w:rsidRPr="000355AA" w:rsidRDefault="000210A1" w:rsidP="000D31F9">
            <w:pPr>
              <w:spacing w:line="200" w:lineRule="atLeast"/>
              <w:jc w:val="center"/>
              <w:rPr>
                <w:rFonts w:eastAsia="Arial Unicode MS"/>
                <w:i/>
                <w:color w:val="000000"/>
                <w:sz w:val="18"/>
                <w:szCs w:val="16"/>
              </w:rPr>
            </w:pPr>
            <w:r w:rsidRPr="000355AA">
              <w:rPr>
                <w:i/>
                <w:color w:val="000000"/>
                <w:sz w:val="18"/>
                <w:szCs w:val="16"/>
              </w:rPr>
              <w:t>. . . . . . . . . . . . . . . . . . . . .</w:t>
            </w:r>
            <w:r w:rsidRPr="000355AA">
              <w:rPr>
                <w:i/>
                <w:color w:val="000000"/>
                <w:sz w:val="18"/>
                <w:szCs w:val="16"/>
              </w:rPr>
              <w:br/>
              <w:t>(rok, miesiąc, dzień) </w:t>
            </w:r>
          </w:p>
        </w:tc>
        <w:tc>
          <w:tcPr>
            <w:tcW w:w="0" w:type="auto"/>
            <w:hideMark/>
          </w:tcPr>
          <w:p w:rsidR="000210A1" w:rsidRPr="000355AA" w:rsidRDefault="000210A1" w:rsidP="000D31F9">
            <w:pPr>
              <w:spacing w:line="200" w:lineRule="atLeast"/>
              <w:jc w:val="center"/>
              <w:rPr>
                <w:rFonts w:eastAsia="Arial Unicode MS"/>
                <w:i/>
                <w:color w:val="000000"/>
                <w:sz w:val="18"/>
                <w:szCs w:val="16"/>
              </w:rPr>
            </w:pPr>
            <w:r w:rsidRPr="000355AA">
              <w:rPr>
                <w:i/>
                <w:color w:val="000000"/>
                <w:sz w:val="18"/>
                <w:szCs w:val="16"/>
              </w:rPr>
              <w:t>. . . . . . . . . . . . . . . . . . . . .</w:t>
            </w:r>
            <w:r w:rsidRPr="000355AA">
              <w:rPr>
                <w:i/>
                <w:color w:val="000000"/>
                <w:sz w:val="18"/>
                <w:szCs w:val="16"/>
              </w:rPr>
              <w:br/>
              <w:t xml:space="preserve">(kierownik </w:t>
            </w:r>
            <w:r w:rsidRPr="000355AA">
              <w:rPr>
                <w:rFonts w:eastAsia="Arial Unicode MS"/>
                <w:sz w:val="16"/>
                <w:szCs w:val="16"/>
              </w:rPr>
              <w:t>jednostki</w:t>
            </w:r>
            <w:r w:rsidRPr="000355AA">
              <w:rPr>
                <w:sz w:val="16"/>
                <w:szCs w:val="16"/>
              </w:rPr>
              <w:t>)</w:t>
            </w:r>
            <w:r w:rsidRPr="000355AA">
              <w:rPr>
                <w:i/>
                <w:color w:val="000000"/>
                <w:sz w:val="18"/>
                <w:szCs w:val="16"/>
              </w:rPr>
              <w:t> </w:t>
            </w:r>
          </w:p>
        </w:tc>
      </w:tr>
    </w:tbl>
    <w:p w:rsidR="00A34687" w:rsidRDefault="00A34687">
      <w:bookmarkStart w:id="0" w:name="_GoBack"/>
      <w:bookmarkEnd w:id="0"/>
    </w:p>
    <w:sectPr w:rsidR="00A3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1"/>
    <w:rsid w:val="000210A1"/>
    <w:rsid w:val="00A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7A2C-E061-4520-9C6C-876B7621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10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rtykulwyszukiwarkadzieckobold">
    <w:name w:val="artykulwyszukiwarkadzieckobold"/>
    <w:basedOn w:val="Normalny"/>
    <w:semiHidden/>
    <w:rsid w:val="000210A1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444444"/>
      <w:sz w:val="18"/>
      <w:szCs w:val="18"/>
    </w:rPr>
  </w:style>
  <w:style w:type="paragraph" w:customStyle="1" w:styleId="divzmiananaglowek">
    <w:name w:val="divzmiananaglowek"/>
    <w:basedOn w:val="Normalny"/>
    <w:semiHidden/>
    <w:rsid w:val="000210A1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2024-10-10T11:05:00Z</dcterms:created>
  <dcterms:modified xsi:type="dcterms:W3CDTF">2024-10-10T11:07:00Z</dcterms:modified>
</cp:coreProperties>
</file>